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line="20" w:lineRule="exact"/>
        <w:rPr>
          <w:sz w:val="2"/>
        </w:rPr>
      </w:pPr>
      <w:r>
        <w:rPr>
          <w:sz w:val="2"/>
        </w:rPr>
        <w:pict>
          <v:group style="width:463.5pt;height:.8pt;mso-position-horizontal-relative:char;mso-position-vertical-relative:line" coordorigin="0,0" coordsize="9270,16">
            <v:shape style="position:absolute;left:0;top:0;width:9270;height:16" coordorigin="0,0" coordsize="9270,16" path="m9270,0l0,0,0,7,0,16,9270,16,9270,7,9270,0xe" filled="true" fillcolor="#a2c0df" stroked="false">
              <v:path arrowok="t"/>
              <v:fill type="solid"/>
            </v:shape>
          </v:group>
        </w:pict>
      </w:r>
      <w:r>
        <w:rPr>
          <w:sz w:val="2"/>
        </w:rPr>
      </w:r>
    </w:p>
    <w:p>
      <w:pPr>
        <w:pStyle w:val="BodyText"/>
        <w:spacing w:before="10"/>
        <w:ind w:left="0"/>
        <w:rPr>
          <w:sz w:val="21"/>
        </w:rPr>
      </w:pPr>
    </w:p>
    <w:p>
      <w:pPr>
        <w:pStyle w:val="BodyText"/>
        <w:spacing w:before="90"/>
      </w:pPr>
      <w:r>
        <w:rPr/>
        <w:t>LIGJ</w:t>
      </w:r>
    </w:p>
    <w:p>
      <w:pPr>
        <w:pStyle w:val="BodyText"/>
        <w:spacing w:before="36"/>
      </w:pPr>
      <w:r>
        <w:rPr/>
        <w:t>Nr.10 081, datë 23.2.2009</w:t>
      </w:r>
    </w:p>
    <w:p>
      <w:pPr>
        <w:pStyle w:val="BodyText"/>
        <w:spacing w:before="3"/>
        <w:ind w:left="0"/>
        <w:rPr>
          <w:sz w:val="30"/>
        </w:rPr>
      </w:pPr>
    </w:p>
    <w:p>
      <w:pPr>
        <w:pStyle w:val="BodyText"/>
      </w:pPr>
      <w:r>
        <w:rPr/>
        <w:t>PËR LICENCAT, AUTORIZIMET DHE LEJET NË REPUBLIKËN E SHQIPËRISË</w:t>
      </w:r>
    </w:p>
    <w:p>
      <w:pPr>
        <w:pStyle w:val="BodyText"/>
        <w:spacing w:before="3"/>
        <w:ind w:left="0"/>
        <w:rPr>
          <w:sz w:val="30"/>
        </w:rPr>
      </w:pPr>
    </w:p>
    <w:p>
      <w:pPr>
        <w:pStyle w:val="BodyText"/>
        <w:spacing w:line="271" w:lineRule="auto"/>
        <w:ind w:right="1045"/>
      </w:pPr>
      <w:r>
        <w:rPr/>
        <w:t>Në mbështetje të neneve 78 dhe 83 pika 1 të Kushtetutës, me propozimin e Këshillit të Ministrave,</w:t>
      </w:r>
    </w:p>
    <w:p>
      <w:pPr>
        <w:pStyle w:val="BodyText"/>
        <w:spacing w:before="2"/>
        <w:ind w:left="0"/>
        <w:rPr>
          <w:sz w:val="27"/>
        </w:rPr>
      </w:pPr>
    </w:p>
    <w:p>
      <w:pPr>
        <w:pStyle w:val="BodyText"/>
      </w:pPr>
      <w:r>
        <w:rPr/>
        <w:t>KUVENDI</w:t>
      </w:r>
    </w:p>
    <w:p>
      <w:pPr>
        <w:pStyle w:val="BodyText"/>
        <w:spacing w:line="542" w:lineRule="auto" w:before="36"/>
        <w:ind w:right="5117"/>
      </w:pPr>
      <w:r>
        <w:rPr/>
        <w:t>I REPUBLIKËS SË</w:t>
      </w:r>
      <w:r>
        <w:rPr>
          <w:spacing w:val="-20"/>
        </w:rPr>
        <w:t> </w:t>
      </w:r>
      <w:r>
        <w:rPr/>
        <w:t>SHQIPËRISË VENDOSI:</w:t>
      </w:r>
    </w:p>
    <w:p>
      <w:pPr>
        <w:pStyle w:val="BodyText"/>
      </w:pPr>
      <w:r>
        <w:rPr/>
        <w:t>KREU I</w:t>
      </w:r>
    </w:p>
    <w:p>
      <w:pPr>
        <w:pStyle w:val="BodyText"/>
        <w:spacing w:before="36"/>
      </w:pPr>
      <w:r>
        <w:rPr/>
        <w:t>DISPOZITA TË PËRGJITHSHME</w:t>
      </w:r>
    </w:p>
    <w:p>
      <w:pPr>
        <w:pStyle w:val="BodyText"/>
        <w:spacing w:before="3"/>
        <w:ind w:left="0"/>
        <w:rPr>
          <w:sz w:val="30"/>
        </w:rPr>
      </w:pPr>
    </w:p>
    <w:p>
      <w:pPr>
        <w:pStyle w:val="BodyText"/>
        <w:spacing w:line="271" w:lineRule="auto"/>
        <w:ind w:right="7990"/>
      </w:pPr>
      <w:r>
        <w:rPr/>
        <w:t>Neni 1 Qëllimi i ligjit</w:t>
      </w:r>
    </w:p>
    <w:p>
      <w:pPr>
        <w:pStyle w:val="BodyText"/>
        <w:spacing w:before="2"/>
        <w:ind w:left="0"/>
        <w:rPr>
          <w:sz w:val="27"/>
        </w:rPr>
      </w:pPr>
    </w:p>
    <w:p>
      <w:pPr>
        <w:pStyle w:val="BodyText"/>
        <w:spacing w:line="271" w:lineRule="auto"/>
        <w:ind w:right="599"/>
      </w:pPr>
      <w:r>
        <w:rPr/>
        <w:t>Ky ligj ka për qëllim përmirësimin e klimës së biznesit, nëpërmjet reduktimit të barrierave administrative ndaj nismës së lirë në kryerjen e veprimtarive ekonomike, tregtare apo profesionale, ose përdorimin e të mirave publike, duke garantuar, njëkohësisht, mbrojtjen e interesit publik në ushtrimin e këtyre veprimtarive dhe në përdorimin e të mirave publike.</w:t>
      </w:r>
    </w:p>
    <w:p>
      <w:pPr>
        <w:pStyle w:val="BodyText"/>
        <w:spacing w:before="2"/>
        <w:ind w:left="0"/>
        <w:rPr>
          <w:sz w:val="27"/>
        </w:rPr>
      </w:pPr>
    </w:p>
    <w:p>
      <w:pPr>
        <w:pStyle w:val="BodyText"/>
      </w:pPr>
      <w:r>
        <w:rPr/>
        <w:t>Neni 2</w:t>
      </w:r>
    </w:p>
    <w:p>
      <w:pPr>
        <w:pStyle w:val="BodyText"/>
        <w:spacing w:before="36"/>
      </w:pPr>
      <w:r>
        <w:rPr/>
        <w:t>Objekti dhe fusha e veprimit</w:t>
      </w:r>
    </w:p>
    <w:p>
      <w:pPr>
        <w:pStyle w:val="BodyText"/>
        <w:spacing w:before="3"/>
        <w:ind w:left="0"/>
        <w:rPr>
          <w:sz w:val="30"/>
        </w:rPr>
      </w:pPr>
    </w:p>
    <w:p>
      <w:pPr>
        <w:pStyle w:val="ListParagraph"/>
        <w:numPr>
          <w:ilvl w:val="0"/>
          <w:numId w:val="1"/>
        </w:numPr>
        <w:tabs>
          <w:tab w:pos="351" w:val="left" w:leader="none"/>
        </w:tabs>
        <w:spacing w:line="240" w:lineRule="auto" w:before="0" w:after="0"/>
        <w:ind w:left="350" w:right="0" w:hanging="241"/>
        <w:jc w:val="left"/>
        <w:rPr>
          <w:sz w:val="24"/>
        </w:rPr>
      </w:pPr>
      <w:r>
        <w:rPr>
          <w:sz w:val="24"/>
        </w:rPr>
        <w:t>Ky ligj</w:t>
      </w:r>
      <w:r>
        <w:rPr>
          <w:spacing w:val="-1"/>
          <w:sz w:val="24"/>
        </w:rPr>
        <w:t> </w:t>
      </w:r>
      <w:r>
        <w:rPr>
          <w:sz w:val="24"/>
        </w:rPr>
        <w:t>përcakton:</w:t>
      </w:r>
    </w:p>
    <w:p>
      <w:pPr>
        <w:pStyle w:val="ListParagraph"/>
        <w:numPr>
          <w:ilvl w:val="0"/>
          <w:numId w:val="2"/>
        </w:numPr>
        <w:tabs>
          <w:tab w:pos="357" w:val="left" w:leader="none"/>
        </w:tabs>
        <w:spacing w:line="271" w:lineRule="auto" w:before="36" w:after="0"/>
        <w:ind w:left="110" w:right="651" w:firstLine="0"/>
        <w:jc w:val="left"/>
        <w:rPr>
          <w:sz w:val="24"/>
        </w:rPr>
      </w:pPr>
      <w:r>
        <w:rPr>
          <w:sz w:val="24"/>
        </w:rPr>
        <w:t>parimet për përcaktimin e veprimtarive, të veprimeve dhe tipave të të mirave publike, ushtrimi, kryerja dhe përdorimi i të cilave u nënshtrohet licencimit, autorizimit apo</w:t>
      </w:r>
      <w:r>
        <w:rPr>
          <w:spacing w:val="-20"/>
          <w:sz w:val="24"/>
        </w:rPr>
        <w:t> </w:t>
      </w:r>
      <w:r>
        <w:rPr>
          <w:sz w:val="24"/>
        </w:rPr>
        <w:t>lejimit;</w:t>
      </w:r>
    </w:p>
    <w:p>
      <w:pPr>
        <w:pStyle w:val="ListParagraph"/>
        <w:numPr>
          <w:ilvl w:val="0"/>
          <w:numId w:val="2"/>
        </w:numPr>
        <w:tabs>
          <w:tab w:pos="370" w:val="left" w:leader="none"/>
        </w:tabs>
        <w:spacing w:line="271" w:lineRule="auto" w:before="1" w:after="0"/>
        <w:ind w:left="110" w:right="450" w:firstLine="0"/>
        <w:jc w:val="left"/>
        <w:rPr>
          <w:sz w:val="24"/>
        </w:rPr>
      </w:pPr>
      <w:r>
        <w:rPr>
          <w:sz w:val="24"/>
        </w:rPr>
        <w:t>parimet për përcaktimin e kushteve, procedurave dhe afateve të vlefshmërisë së licencave, autorizimeve e lejeve dhe parimet për shkaqet e procedurat e revokimit të</w:t>
      </w:r>
      <w:r>
        <w:rPr>
          <w:spacing w:val="-9"/>
          <w:sz w:val="24"/>
        </w:rPr>
        <w:t> </w:t>
      </w:r>
      <w:r>
        <w:rPr>
          <w:sz w:val="24"/>
        </w:rPr>
        <w:t>tyre;</w:t>
      </w:r>
    </w:p>
    <w:p>
      <w:pPr>
        <w:pStyle w:val="ListParagraph"/>
        <w:numPr>
          <w:ilvl w:val="0"/>
          <w:numId w:val="2"/>
        </w:numPr>
        <w:tabs>
          <w:tab w:pos="357" w:val="left" w:leader="none"/>
        </w:tabs>
        <w:spacing w:line="240" w:lineRule="auto" w:before="0" w:after="0"/>
        <w:ind w:left="356" w:right="0" w:hanging="247"/>
        <w:jc w:val="left"/>
        <w:rPr>
          <w:sz w:val="24"/>
        </w:rPr>
      </w:pPr>
      <w:r>
        <w:rPr>
          <w:sz w:val="24"/>
        </w:rPr>
        <w:t>organizimin dhe përmbajtjen e Regjistrit Kombëtar të Licencave dhe</w:t>
      </w:r>
      <w:r>
        <w:rPr>
          <w:spacing w:val="-9"/>
          <w:sz w:val="24"/>
        </w:rPr>
        <w:t> </w:t>
      </w:r>
      <w:r>
        <w:rPr>
          <w:sz w:val="24"/>
        </w:rPr>
        <w:t>Lejeve;</w:t>
      </w:r>
    </w:p>
    <w:p>
      <w:pPr>
        <w:pStyle w:val="BodyText"/>
        <w:spacing w:line="271" w:lineRule="auto" w:before="36"/>
        <w:ind w:left="109" w:right="801"/>
      </w:pPr>
      <w:r>
        <w:rPr/>
        <w:t>ç) procedurat për trajtimin e disa licencave, të autorizimeve dhe lejeve, në kompetencë të institucioneve qendrore;</w:t>
      </w:r>
    </w:p>
    <w:p>
      <w:pPr>
        <w:pStyle w:val="ListParagraph"/>
        <w:numPr>
          <w:ilvl w:val="0"/>
          <w:numId w:val="2"/>
        </w:numPr>
        <w:tabs>
          <w:tab w:pos="370" w:val="left" w:leader="none"/>
        </w:tabs>
        <w:spacing w:line="240" w:lineRule="auto" w:before="0" w:after="0"/>
        <w:ind w:left="369" w:right="0" w:hanging="261"/>
        <w:jc w:val="left"/>
        <w:rPr>
          <w:sz w:val="24"/>
        </w:rPr>
      </w:pPr>
      <w:r>
        <w:rPr>
          <w:sz w:val="24"/>
        </w:rPr>
        <w:t>rregullat e organizimit dhe të funksionimit të Qendrës Kombëtare të</w:t>
      </w:r>
      <w:r>
        <w:rPr>
          <w:spacing w:val="-11"/>
          <w:sz w:val="24"/>
        </w:rPr>
        <w:t> </w:t>
      </w:r>
      <w:r>
        <w:rPr>
          <w:sz w:val="24"/>
        </w:rPr>
        <w:t>Licencimit.</w:t>
      </w:r>
    </w:p>
    <w:p>
      <w:pPr>
        <w:pStyle w:val="ListParagraph"/>
        <w:numPr>
          <w:ilvl w:val="0"/>
          <w:numId w:val="1"/>
        </w:numPr>
        <w:tabs>
          <w:tab w:pos="351" w:val="left" w:leader="none"/>
        </w:tabs>
        <w:spacing w:line="240" w:lineRule="auto" w:before="36" w:after="0"/>
        <w:ind w:left="350" w:right="0" w:hanging="242"/>
        <w:jc w:val="left"/>
        <w:rPr>
          <w:sz w:val="24"/>
        </w:rPr>
      </w:pPr>
      <w:r>
        <w:rPr>
          <w:sz w:val="24"/>
        </w:rPr>
        <w:t>Ligji është i zbatueshëm</w:t>
      </w:r>
      <w:r>
        <w:rPr>
          <w:spacing w:val="-2"/>
          <w:sz w:val="24"/>
        </w:rPr>
        <w:t> </w:t>
      </w:r>
      <w:r>
        <w:rPr>
          <w:sz w:val="24"/>
        </w:rPr>
        <w:t>për:</w:t>
      </w:r>
    </w:p>
    <w:p>
      <w:pPr>
        <w:pStyle w:val="ListParagraph"/>
        <w:numPr>
          <w:ilvl w:val="0"/>
          <w:numId w:val="3"/>
        </w:numPr>
        <w:tabs>
          <w:tab w:pos="357" w:val="left" w:leader="none"/>
        </w:tabs>
        <w:spacing w:line="271" w:lineRule="auto" w:before="36" w:after="0"/>
        <w:ind w:left="110" w:right="98" w:firstLine="0"/>
        <w:jc w:val="left"/>
        <w:rPr>
          <w:sz w:val="24"/>
        </w:rPr>
      </w:pPr>
      <w:r>
        <w:rPr>
          <w:sz w:val="24"/>
        </w:rPr>
        <w:t>të gjitha licencat e autorizimet, për qëllime të natyrës ekonomike, tregtare, profesionale dhe të çdo natyre tjetër të ngjashme, përveç atyre të natyrës</w:t>
      </w:r>
      <w:r>
        <w:rPr>
          <w:spacing w:val="-10"/>
          <w:sz w:val="24"/>
        </w:rPr>
        <w:t> </w:t>
      </w:r>
      <w:r>
        <w:rPr>
          <w:sz w:val="24"/>
        </w:rPr>
        <w:t>vetjake;</w:t>
      </w:r>
    </w:p>
    <w:p>
      <w:pPr>
        <w:pStyle w:val="ListParagraph"/>
        <w:numPr>
          <w:ilvl w:val="0"/>
          <w:numId w:val="3"/>
        </w:numPr>
        <w:tabs>
          <w:tab w:pos="371" w:val="left" w:leader="none"/>
        </w:tabs>
        <w:spacing w:line="240" w:lineRule="auto" w:before="1" w:after="0"/>
        <w:ind w:left="370" w:right="0" w:hanging="261"/>
        <w:jc w:val="left"/>
        <w:rPr>
          <w:sz w:val="24"/>
        </w:rPr>
      </w:pPr>
      <w:r>
        <w:rPr>
          <w:sz w:val="24"/>
        </w:rPr>
        <w:t>të gjitha lejet për përdorimin e të mirave publike, për qëllime të veprimtarive</w:t>
      </w:r>
      <w:r>
        <w:rPr>
          <w:spacing w:val="-6"/>
          <w:sz w:val="24"/>
        </w:rPr>
        <w:t> </w:t>
      </w:r>
      <w:r>
        <w:rPr>
          <w:sz w:val="24"/>
        </w:rPr>
        <w:t>të</w:t>
      </w:r>
    </w:p>
    <w:p>
      <w:pPr>
        <w:spacing w:after="0" w:line="240" w:lineRule="auto"/>
        <w:jc w:val="left"/>
        <w:rPr>
          <w:sz w:val="24"/>
        </w:rPr>
        <w:sectPr>
          <w:type w:val="continuous"/>
          <w:pgSz w:w="12240" w:h="15840"/>
          <w:pgMar w:top="1440" w:bottom="280" w:left="1060" w:right="1700"/>
        </w:sectPr>
      </w:pPr>
    </w:p>
    <w:p>
      <w:pPr>
        <w:pStyle w:val="BodyText"/>
        <w:spacing w:before="74"/>
      </w:pPr>
      <w:r>
        <w:rPr/>
        <w:t>sipërpërmendura, përveç përdorimit të të mirave publike për qëllime vetjake.</w:t>
      </w:r>
    </w:p>
    <w:p>
      <w:pPr>
        <w:pStyle w:val="BodyText"/>
        <w:spacing w:before="2"/>
        <w:ind w:left="0"/>
        <w:rPr>
          <w:sz w:val="30"/>
        </w:rPr>
      </w:pPr>
    </w:p>
    <w:p>
      <w:pPr>
        <w:pStyle w:val="BodyText"/>
        <w:spacing w:before="1"/>
      </w:pPr>
      <w:r>
        <w:rPr/>
        <w:t>Neni 3</w:t>
      </w:r>
    </w:p>
    <w:p>
      <w:pPr>
        <w:pStyle w:val="BodyText"/>
        <w:spacing w:before="36"/>
      </w:pPr>
      <w:r>
        <w:rPr/>
        <w:t>Përkufizim i termave</w:t>
      </w:r>
    </w:p>
    <w:p>
      <w:pPr>
        <w:pStyle w:val="BodyText"/>
        <w:spacing w:before="3"/>
        <w:ind w:left="0"/>
        <w:rPr>
          <w:sz w:val="30"/>
        </w:rPr>
      </w:pPr>
    </w:p>
    <w:p>
      <w:pPr>
        <w:pStyle w:val="ListParagraph"/>
        <w:numPr>
          <w:ilvl w:val="0"/>
          <w:numId w:val="4"/>
        </w:numPr>
        <w:tabs>
          <w:tab w:pos="351" w:val="left" w:leader="none"/>
        </w:tabs>
        <w:spacing w:line="240" w:lineRule="auto" w:before="0" w:after="0"/>
        <w:ind w:left="350" w:right="0" w:hanging="241"/>
        <w:jc w:val="left"/>
        <w:rPr>
          <w:sz w:val="24"/>
        </w:rPr>
      </w:pPr>
      <w:r>
        <w:rPr>
          <w:sz w:val="24"/>
        </w:rPr>
        <w:t>Në këtë ligj termat e mëposhtëm kanë këto</w:t>
      </w:r>
      <w:r>
        <w:rPr>
          <w:spacing w:val="-3"/>
          <w:sz w:val="24"/>
        </w:rPr>
        <w:t> </w:t>
      </w:r>
      <w:r>
        <w:rPr>
          <w:sz w:val="24"/>
        </w:rPr>
        <w:t>kuptime:</w:t>
      </w:r>
    </w:p>
    <w:p>
      <w:pPr>
        <w:pStyle w:val="ListParagraph"/>
        <w:numPr>
          <w:ilvl w:val="0"/>
          <w:numId w:val="5"/>
        </w:numPr>
        <w:tabs>
          <w:tab w:pos="357" w:val="left" w:leader="none"/>
        </w:tabs>
        <w:spacing w:line="240" w:lineRule="auto" w:before="36" w:after="0"/>
        <w:ind w:left="356" w:right="0" w:hanging="247"/>
        <w:jc w:val="left"/>
        <w:rPr>
          <w:sz w:val="24"/>
        </w:rPr>
      </w:pPr>
      <w:r>
        <w:rPr>
          <w:sz w:val="24"/>
        </w:rPr>
        <w:t>"Ministria" është ministria, që mbulon çështjet e</w:t>
      </w:r>
      <w:r>
        <w:rPr>
          <w:spacing w:val="-2"/>
          <w:sz w:val="24"/>
        </w:rPr>
        <w:t> </w:t>
      </w:r>
      <w:r>
        <w:rPr>
          <w:sz w:val="24"/>
        </w:rPr>
        <w:t>ekonomisë.</w:t>
      </w:r>
    </w:p>
    <w:p>
      <w:pPr>
        <w:pStyle w:val="ListParagraph"/>
        <w:numPr>
          <w:ilvl w:val="0"/>
          <w:numId w:val="5"/>
        </w:numPr>
        <w:tabs>
          <w:tab w:pos="371" w:val="left" w:leader="none"/>
        </w:tabs>
        <w:spacing w:line="240" w:lineRule="auto" w:before="36" w:after="0"/>
        <w:ind w:left="370" w:right="0" w:hanging="261"/>
        <w:jc w:val="left"/>
        <w:rPr>
          <w:sz w:val="24"/>
        </w:rPr>
      </w:pPr>
      <w:r>
        <w:rPr>
          <w:sz w:val="24"/>
        </w:rPr>
        <w:t>"Ministër" është ministri që mbulon çështjet e</w:t>
      </w:r>
      <w:r>
        <w:rPr>
          <w:spacing w:val="-1"/>
          <w:sz w:val="24"/>
        </w:rPr>
        <w:t> </w:t>
      </w:r>
      <w:r>
        <w:rPr>
          <w:sz w:val="24"/>
        </w:rPr>
        <w:t>ekonomisë.</w:t>
      </w:r>
    </w:p>
    <w:p>
      <w:pPr>
        <w:pStyle w:val="ListParagraph"/>
        <w:numPr>
          <w:ilvl w:val="0"/>
          <w:numId w:val="5"/>
        </w:numPr>
        <w:tabs>
          <w:tab w:pos="357" w:val="left" w:leader="none"/>
        </w:tabs>
        <w:spacing w:line="271" w:lineRule="auto" w:before="36" w:after="0"/>
        <w:ind w:left="110" w:right="514" w:firstLine="0"/>
        <w:jc w:val="left"/>
        <w:rPr>
          <w:sz w:val="24"/>
        </w:rPr>
      </w:pPr>
      <w:r>
        <w:rPr>
          <w:sz w:val="24"/>
        </w:rPr>
        <w:t>"Ministër përgjegjës" është ministri që mbulon fushën e veprimtarisë, sipas përcaktimit të legjislacionit në fuqi, për një licencë/autorizim/leje të</w:t>
      </w:r>
      <w:r>
        <w:rPr>
          <w:spacing w:val="-1"/>
          <w:sz w:val="24"/>
        </w:rPr>
        <w:t> </w:t>
      </w:r>
      <w:r>
        <w:rPr>
          <w:sz w:val="24"/>
        </w:rPr>
        <w:t>caktuar.</w:t>
      </w:r>
    </w:p>
    <w:p>
      <w:pPr>
        <w:pStyle w:val="BodyText"/>
        <w:spacing w:line="271" w:lineRule="auto"/>
        <w:ind w:right="355"/>
      </w:pPr>
      <w:r>
        <w:rPr/>
        <w:t>ç) "Institucion qendror" është Këshilli i Ministrave, çdo ministri dhe çdo institucion publik në varësi të tyre.</w:t>
      </w:r>
    </w:p>
    <w:p>
      <w:pPr>
        <w:pStyle w:val="ListParagraph"/>
        <w:numPr>
          <w:ilvl w:val="0"/>
          <w:numId w:val="5"/>
        </w:numPr>
        <w:tabs>
          <w:tab w:pos="370" w:val="left" w:leader="none"/>
        </w:tabs>
        <w:spacing w:line="271" w:lineRule="auto" w:before="0" w:after="0"/>
        <w:ind w:left="110" w:right="252" w:firstLine="0"/>
        <w:jc w:val="left"/>
        <w:rPr>
          <w:sz w:val="24"/>
        </w:rPr>
      </w:pPr>
      <w:r>
        <w:rPr>
          <w:sz w:val="24"/>
        </w:rPr>
        <w:t>"Institucion i pavarur" është çdo institucion i pavarur, sipas Kushtetutës apo i krijuar me ligj dhe çdo organ i njësive të pushtetit vendor, që ka në kompetencë dhënien e një licence, autorizimi apo</w:t>
      </w:r>
      <w:r>
        <w:rPr>
          <w:spacing w:val="-1"/>
          <w:sz w:val="24"/>
        </w:rPr>
        <w:t> </w:t>
      </w:r>
      <w:r>
        <w:rPr>
          <w:sz w:val="24"/>
        </w:rPr>
        <w:t>lejeje.</w:t>
      </w:r>
    </w:p>
    <w:p>
      <w:pPr>
        <w:pStyle w:val="BodyText"/>
        <w:spacing w:line="271" w:lineRule="auto" w:before="1"/>
        <w:ind w:right="97"/>
      </w:pPr>
      <w:r>
        <w:rPr/>
        <w:t>dh) "Institucion tjetër" është çdo institucion qendror ose i pavarur, që ka kompetenca të caktuara për verifikimin e përmbushjes së kritereve të licencimit/autorizimit/lejimit, si dhe çdo subjekt privat, të cilit i është dhënë, sipas ligjit, një kompetencë e tillë.</w:t>
      </w:r>
    </w:p>
    <w:p>
      <w:pPr>
        <w:pStyle w:val="ListParagraph"/>
        <w:numPr>
          <w:ilvl w:val="0"/>
          <w:numId w:val="5"/>
        </w:numPr>
        <w:tabs>
          <w:tab w:pos="357" w:val="left" w:leader="none"/>
        </w:tabs>
        <w:spacing w:line="271" w:lineRule="auto" w:before="0" w:after="0"/>
        <w:ind w:left="109" w:right="835" w:firstLine="0"/>
        <w:jc w:val="left"/>
        <w:rPr>
          <w:sz w:val="24"/>
        </w:rPr>
      </w:pPr>
      <w:r>
        <w:rPr>
          <w:sz w:val="24"/>
        </w:rPr>
        <w:t>"Veprimtari" është çdo veprimtari e natyrës tregtare, ekonomike, profesionale apo çdo veprimtari tjetër e ngjashme, që nuk është e natyrës</w:t>
      </w:r>
      <w:r>
        <w:rPr>
          <w:spacing w:val="-5"/>
          <w:sz w:val="24"/>
        </w:rPr>
        <w:t> </w:t>
      </w:r>
      <w:r>
        <w:rPr>
          <w:sz w:val="24"/>
        </w:rPr>
        <w:t>vetjake.</w:t>
      </w:r>
    </w:p>
    <w:p>
      <w:pPr>
        <w:pStyle w:val="BodyText"/>
        <w:spacing w:line="271" w:lineRule="auto" w:before="1"/>
        <w:ind w:left="109" w:right="407"/>
      </w:pPr>
      <w:r>
        <w:rPr/>
        <w:t>ë) "Veprim" është çdo veprim i caktuar, i natyrës tregtare, ekonomike, profesionale apo çdo veprim tjetër i ngjashëm, që nuk është i natyrës vetjake, i cili kryhet gjatë ushtrimit të një veprimtarie, që licencohet apo jo, ose gjatë përdorimit të një të mire publike, që i nënshtrohet apo jo pajisjes me leje.</w:t>
      </w:r>
    </w:p>
    <w:p>
      <w:pPr>
        <w:pStyle w:val="ListParagraph"/>
        <w:numPr>
          <w:ilvl w:val="0"/>
          <w:numId w:val="5"/>
        </w:numPr>
        <w:tabs>
          <w:tab w:pos="330" w:val="left" w:leader="none"/>
        </w:tabs>
        <w:spacing w:line="271" w:lineRule="auto" w:before="0" w:after="0"/>
        <w:ind w:left="109" w:right="344" w:firstLine="0"/>
        <w:jc w:val="both"/>
        <w:rPr>
          <w:sz w:val="24"/>
        </w:rPr>
      </w:pPr>
      <w:r>
        <w:rPr>
          <w:sz w:val="24"/>
        </w:rPr>
        <w:t>"E mirë publike" është pronë e paluajtshme publike e shtetit, sipas legjislacionit përkatës, si dhe të mira të tjera të natyrës publike, si: ajri, ujërat, burimet natyrore, mjedisi, në përgjithësi, trashëgimia kulturore, frekuenca dhe të tjera të kësaj natyre, sipas legjislacionit në</w:t>
      </w:r>
      <w:r>
        <w:rPr>
          <w:spacing w:val="-12"/>
          <w:sz w:val="24"/>
        </w:rPr>
        <w:t> </w:t>
      </w:r>
      <w:r>
        <w:rPr>
          <w:sz w:val="24"/>
        </w:rPr>
        <w:t>fuqi.</w:t>
      </w:r>
    </w:p>
    <w:p>
      <w:pPr>
        <w:pStyle w:val="ListParagraph"/>
        <w:numPr>
          <w:ilvl w:val="0"/>
          <w:numId w:val="5"/>
        </w:numPr>
        <w:tabs>
          <w:tab w:pos="371" w:val="left" w:leader="none"/>
        </w:tabs>
        <w:spacing w:line="271" w:lineRule="auto" w:before="1" w:after="0"/>
        <w:ind w:left="110" w:right="271" w:firstLine="0"/>
        <w:jc w:val="left"/>
        <w:rPr>
          <w:sz w:val="24"/>
        </w:rPr>
      </w:pPr>
      <w:r>
        <w:rPr>
          <w:sz w:val="24"/>
        </w:rPr>
        <w:t>"Përdorim i së mirës publike" është e drejta për të administruar një të mirë publike, për të gëzuar frytet e saj, për t'ia ndryshuar karakteristikat fizike, për ta përdorur si lëndë, për të përdorur hapësirën për ndërtime, për të shkarkuar mbetje në mjedis, si dhe forma të tjera përdorimi të këtyre natyrave, për qëllimet apo nevojat e një veprimtarie, sipas përcaktimeve në legjislacionin në fuqi.</w:t>
      </w:r>
    </w:p>
    <w:p>
      <w:pPr>
        <w:pStyle w:val="BodyText"/>
        <w:spacing w:line="271" w:lineRule="auto"/>
        <w:ind w:right="370"/>
      </w:pPr>
      <w:r>
        <w:rPr/>
        <w:t>gj) "Licencë" është akti administrativ, që i njeh titullarit të saj të drejtën të fillojë e të ushtrojë tipin e veprimtarisë, në përputhje me kushtet e përcaktuara në të.</w:t>
      </w:r>
    </w:p>
    <w:p>
      <w:pPr>
        <w:pStyle w:val="ListParagraph"/>
        <w:numPr>
          <w:ilvl w:val="0"/>
          <w:numId w:val="5"/>
        </w:numPr>
        <w:tabs>
          <w:tab w:pos="371" w:val="left" w:leader="none"/>
        </w:tabs>
        <w:spacing w:line="271" w:lineRule="auto" w:before="1" w:after="0"/>
        <w:ind w:left="110" w:right="227" w:firstLine="0"/>
        <w:jc w:val="left"/>
        <w:rPr>
          <w:sz w:val="24"/>
        </w:rPr>
      </w:pPr>
      <w:r>
        <w:rPr>
          <w:sz w:val="24"/>
        </w:rPr>
        <w:t>"Autorizim" është akti administrativ, që i njeh titullarit të saj të drejtën të kryejë një apo disa veprime, në përputhje me kushtet e përcaktuara në</w:t>
      </w:r>
      <w:r>
        <w:rPr>
          <w:spacing w:val="-1"/>
          <w:sz w:val="24"/>
        </w:rPr>
        <w:t> </w:t>
      </w:r>
      <w:r>
        <w:rPr>
          <w:sz w:val="24"/>
        </w:rPr>
        <w:t>të.</w:t>
      </w:r>
    </w:p>
    <w:p>
      <w:pPr>
        <w:pStyle w:val="ListParagraph"/>
        <w:numPr>
          <w:ilvl w:val="0"/>
          <w:numId w:val="5"/>
        </w:numPr>
        <w:tabs>
          <w:tab w:pos="317" w:val="left" w:leader="none"/>
        </w:tabs>
        <w:spacing w:line="271" w:lineRule="auto" w:before="0" w:after="0"/>
        <w:ind w:left="110" w:right="829" w:firstLine="0"/>
        <w:jc w:val="left"/>
        <w:rPr>
          <w:sz w:val="24"/>
        </w:rPr>
      </w:pPr>
      <w:r>
        <w:rPr>
          <w:sz w:val="24"/>
        </w:rPr>
        <w:t>"Leje" është akti administrativ, që i njeh titullarit të saj të drejtën të përdorë një të mirë publike, në përputhje me kushtet e përcaktuara në</w:t>
      </w:r>
      <w:r>
        <w:rPr>
          <w:spacing w:val="-5"/>
          <w:sz w:val="24"/>
        </w:rPr>
        <w:t> </w:t>
      </w:r>
      <w:r>
        <w:rPr>
          <w:sz w:val="24"/>
        </w:rPr>
        <w:t>të.</w:t>
      </w:r>
    </w:p>
    <w:p>
      <w:pPr>
        <w:pStyle w:val="ListParagraph"/>
        <w:numPr>
          <w:ilvl w:val="0"/>
          <w:numId w:val="5"/>
        </w:numPr>
        <w:tabs>
          <w:tab w:pos="317" w:val="left" w:leader="none"/>
        </w:tabs>
        <w:spacing w:line="271" w:lineRule="auto" w:before="0" w:after="0"/>
        <w:ind w:left="110" w:right="361" w:firstLine="0"/>
        <w:jc w:val="left"/>
        <w:rPr>
          <w:sz w:val="24"/>
        </w:rPr>
      </w:pPr>
      <w:r>
        <w:rPr>
          <w:sz w:val="24"/>
        </w:rPr>
        <w:t>"Titullar i licencës/autorizimit/lejes" është personi juridik apo personi fizik, që ka marrë një licencë, autorizim apo</w:t>
      </w:r>
      <w:r>
        <w:rPr>
          <w:spacing w:val="-3"/>
          <w:sz w:val="24"/>
        </w:rPr>
        <w:t> </w:t>
      </w:r>
      <w:r>
        <w:rPr>
          <w:sz w:val="24"/>
        </w:rPr>
        <w:t>leje.</w:t>
      </w:r>
    </w:p>
    <w:p>
      <w:pPr>
        <w:pStyle w:val="ListParagraph"/>
        <w:numPr>
          <w:ilvl w:val="0"/>
          <w:numId w:val="5"/>
        </w:numPr>
        <w:tabs>
          <w:tab w:pos="371" w:val="left" w:leader="none"/>
        </w:tabs>
        <w:spacing w:line="240" w:lineRule="auto" w:before="1" w:after="0"/>
        <w:ind w:left="370" w:right="0" w:hanging="261"/>
        <w:jc w:val="left"/>
        <w:rPr>
          <w:sz w:val="24"/>
        </w:rPr>
      </w:pPr>
      <w:r>
        <w:rPr>
          <w:sz w:val="24"/>
        </w:rPr>
        <w:t>"Kushte të licencimit/autorizimit/lejimit" janë ato kushte, përmbushja paraprake dhe/ose</w:t>
      </w:r>
      <w:r>
        <w:rPr>
          <w:spacing w:val="-16"/>
          <w:sz w:val="24"/>
        </w:rPr>
        <w:t> </w:t>
      </w:r>
      <w:r>
        <w:rPr>
          <w:sz w:val="24"/>
        </w:rPr>
        <w:t>në</w:t>
      </w:r>
    </w:p>
    <w:p>
      <w:pPr>
        <w:spacing w:after="0" w:line="240" w:lineRule="auto"/>
        <w:jc w:val="left"/>
        <w:rPr>
          <w:sz w:val="24"/>
        </w:rPr>
        <w:sectPr>
          <w:pgSz w:w="12240" w:h="15840"/>
          <w:pgMar w:top="1400" w:bottom="280" w:left="1060" w:right="1700"/>
        </w:sectPr>
      </w:pPr>
    </w:p>
    <w:p>
      <w:pPr>
        <w:pStyle w:val="BodyText"/>
        <w:spacing w:before="74"/>
      </w:pPr>
      <w:r>
        <w:rPr/>
        <w:t>vazhdimësi e të cilave nga titullari i licencës/autorizimit/lejes është e detyrueshme.</w:t>
      </w:r>
    </w:p>
    <w:p>
      <w:pPr>
        <w:pStyle w:val="ListParagraph"/>
        <w:numPr>
          <w:ilvl w:val="0"/>
          <w:numId w:val="5"/>
        </w:numPr>
        <w:tabs>
          <w:tab w:pos="318" w:val="left" w:leader="none"/>
        </w:tabs>
        <w:spacing w:line="271" w:lineRule="auto" w:before="36" w:after="0"/>
        <w:ind w:left="110" w:right="633" w:firstLine="0"/>
        <w:jc w:val="left"/>
        <w:rPr>
          <w:sz w:val="24"/>
        </w:rPr>
      </w:pPr>
      <w:r>
        <w:rPr>
          <w:sz w:val="24"/>
        </w:rPr>
        <w:t>"Kritere të licencimit/autorizimit/lejimit" është ajo pjesë e kushteve, nga përmbushja e të cilave bazohet dhënia e</w:t>
      </w:r>
      <w:r>
        <w:rPr>
          <w:spacing w:val="-1"/>
          <w:sz w:val="24"/>
        </w:rPr>
        <w:t> </w:t>
      </w:r>
      <w:r>
        <w:rPr>
          <w:sz w:val="24"/>
        </w:rPr>
        <w:t>licencës/autorizimit/lejes.</w:t>
      </w:r>
    </w:p>
    <w:p>
      <w:pPr>
        <w:pStyle w:val="BodyText"/>
        <w:spacing w:line="271" w:lineRule="auto"/>
        <w:ind w:right="359"/>
      </w:pPr>
      <w:r>
        <w:rPr/>
        <w:t>ll) "Detyrime të licencimit/autorizimit/lejimit" është ajo pjesë e kushteve, që kërkohen të përmbushen përgjatë kryerjes së veprimtarisë, të veprimit apo përdorim it të së mirës publike.</w:t>
      </w:r>
    </w:p>
    <w:p>
      <w:pPr>
        <w:pStyle w:val="ListParagraph"/>
        <w:numPr>
          <w:ilvl w:val="0"/>
          <w:numId w:val="5"/>
        </w:numPr>
        <w:tabs>
          <w:tab w:pos="436" w:val="left" w:leader="none"/>
        </w:tabs>
        <w:spacing w:line="271" w:lineRule="auto" w:before="0" w:after="0"/>
        <w:ind w:left="110" w:right="244" w:firstLine="0"/>
        <w:jc w:val="left"/>
        <w:rPr>
          <w:sz w:val="24"/>
        </w:rPr>
      </w:pPr>
      <w:r>
        <w:rPr>
          <w:sz w:val="24"/>
        </w:rPr>
        <w:t>"Dokument provues" është akti shkresor i një institucioni publik, privat apo akti i përgatitur nga vetë kërkuesi e që provon përmbushjen e një kushti</w:t>
      </w:r>
      <w:r>
        <w:rPr>
          <w:spacing w:val="-8"/>
          <w:sz w:val="24"/>
        </w:rPr>
        <w:t> </w:t>
      </w:r>
      <w:r>
        <w:rPr>
          <w:sz w:val="24"/>
        </w:rPr>
        <w:t>licencimi/autorizimi/lejeje.</w:t>
      </w:r>
    </w:p>
    <w:p>
      <w:pPr>
        <w:pStyle w:val="ListParagraph"/>
        <w:numPr>
          <w:ilvl w:val="0"/>
          <w:numId w:val="5"/>
        </w:numPr>
        <w:tabs>
          <w:tab w:pos="370" w:val="left" w:leader="none"/>
        </w:tabs>
        <w:spacing w:line="271" w:lineRule="auto" w:before="1" w:after="0"/>
        <w:ind w:left="110" w:right="167" w:firstLine="0"/>
        <w:jc w:val="left"/>
        <w:rPr>
          <w:sz w:val="24"/>
        </w:rPr>
      </w:pPr>
      <w:r>
        <w:rPr>
          <w:sz w:val="24"/>
        </w:rPr>
        <w:t>"Dokument tjetër shoqërues" është një dokument i detyrueshëm për t'u paraqitur, për pajisjen me licencë/autorizim/leje e që nuk është dokument</w:t>
      </w:r>
      <w:r>
        <w:rPr>
          <w:spacing w:val="-3"/>
          <w:sz w:val="24"/>
        </w:rPr>
        <w:t> </w:t>
      </w:r>
      <w:r>
        <w:rPr>
          <w:sz w:val="24"/>
        </w:rPr>
        <w:t>provues.</w:t>
      </w:r>
    </w:p>
    <w:p>
      <w:pPr>
        <w:pStyle w:val="BodyText"/>
        <w:spacing w:line="271" w:lineRule="auto"/>
        <w:ind w:right="223"/>
      </w:pPr>
      <w:r>
        <w:rPr/>
        <w:t>nj) "Dokumente shoqëruese" janë dokumentet provuese dhe dokumentet e tjera shoqëruese e të marra së bashku.</w:t>
      </w:r>
    </w:p>
    <w:p>
      <w:pPr>
        <w:pStyle w:val="ListParagraph"/>
        <w:numPr>
          <w:ilvl w:val="0"/>
          <w:numId w:val="5"/>
        </w:numPr>
        <w:tabs>
          <w:tab w:pos="371" w:val="left" w:leader="none"/>
        </w:tabs>
        <w:spacing w:line="240" w:lineRule="auto" w:before="0" w:after="0"/>
        <w:ind w:left="370" w:right="0" w:hanging="261"/>
        <w:jc w:val="left"/>
        <w:rPr>
          <w:sz w:val="24"/>
        </w:rPr>
      </w:pPr>
      <w:r>
        <w:rPr>
          <w:sz w:val="24"/>
        </w:rPr>
        <w:t>"Kërkues" është personi fizik apo juridik, që kërkon pajisjen me licencë, autorizim apo</w:t>
      </w:r>
      <w:r>
        <w:rPr>
          <w:spacing w:val="-19"/>
          <w:sz w:val="24"/>
        </w:rPr>
        <w:t> </w:t>
      </w:r>
      <w:r>
        <w:rPr>
          <w:sz w:val="24"/>
        </w:rPr>
        <w:t>leje.</w:t>
      </w:r>
    </w:p>
    <w:p>
      <w:pPr>
        <w:pStyle w:val="ListParagraph"/>
        <w:numPr>
          <w:ilvl w:val="0"/>
          <w:numId w:val="5"/>
        </w:numPr>
        <w:tabs>
          <w:tab w:pos="370" w:val="left" w:leader="none"/>
        </w:tabs>
        <w:spacing w:line="240" w:lineRule="auto" w:before="36" w:after="0"/>
        <w:ind w:left="369" w:right="0" w:hanging="260"/>
        <w:jc w:val="left"/>
        <w:rPr>
          <w:sz w:val="24"/>
        </w:rPr>
      </w:pPr>
      <w:r>
        <w:rPr>
          <w:sz w:val="24"/>
        </w:rPr>
        <w:t>"QKL" është Qendra Kombëtare e</w:t>
      </w:r>
      <w:r>
        <w:rPr>
          <w:spacing w:val="-6"/>
          <w:sz w:val="24"/>
        </w:rPr>
        <w:t> </w:t>
      </w:r>
      <w:r>
        <w:rPr>
          <w:sz w:val="24"/>
        </w:rPr>
        <w:t>Licencimit.</w:t>
      </w:r>
    </w:p>
    <w:p>
      <w:pPr>
        <w:pStyle w:val="ListParagraph"/>
        <w:numPr>
          <w:ilvl w:val="0"/>
          <w:numId w:val="5"/>
        </w:numPr>
        <w:tabs>
          <w:tab w:pos="371" w:val="left" w:leader="none"/>
        </w:tabs>
        <w:spacing w:line="240" w:lineRule="auto" w:before="36" w:after="0"/>
        <w:ind w:left="370" w:right="0" w:hanging="261"/>
        <w:jc w:val="left"/>
        <w:rPr>
          <w:sz w:val="24"/>
        </w:rPr>
      </w:pPr>
      <w:r>
        <w:rPr>
          <w:sz w:val="24"/>
        </w:rPr>
        <w:t>"Regjistër" është Regjistri Kombëtar i Licencave dhe</w:t>
      </w:r>
      <w:r>
        <w:rPr>
          <w:spacing w:val="-2"/>
          <w:sz w:val="24"/>
        </w:rPr>
        <w:t> </w:t>
      </w:r>
      <w:r>
        <w:rPr>
          <w:sz w:val="24"/>
        </w:rPr>
        <w:t>Lejeve.</w:t>
      </w:r>
    </w:p>
    <w:p>
      <w:pPr>
        <w:pStyle w:val="ListParagraph"/>
        <w:numPr>
          <w:ilvl w:val="0"/>
          <w:numId w:val="4"/>
        </w:numPr>
        <w:tabs>
          <w:tab w:pos="351" w:val="left" w:leader="none"/>
        </w:tabs>
        <w:spacing w:line="271" w:lineRule="auto" w:before="36" w:after="0"/>
        <w:ind w:left="110" w:right="290" w:firstLine="0"/>
        <w:jc w:val="left"/>
        <w:rPr>
          <w:sz w:val="24"/>
        </w:rPr>
      </w:pPr>
      <w:r>
        <w:rPr>
          <w:sz w:val="24"/>
        </w:rPr>
        <w:t>Në kuptim të këtij ligji, vlerësohen licencë, autorizim apo leje të gjithë termat e përdorur në legjislacionin tjetër në fuqi, të tillë, si: certifikatë, pëlqim, regjistrim, njoftim, notifikim, kontratë apo edhe vetë termat licencë, leje, autorizim, si dhe çdo term tjetër, kur, sipas qëllimit në legjislacionin përkatës, kuptimi i atij termi përkon, përkatësisht, me kuptimin e termave licencë, autorizim ose leje, të përcaktuar në këtë</w:t>
      </w:r>
      <w:r>
        <w:rPr>
          <w:spacing w:val="-2"/>
          <w:sz w:val="24"/>
        </w:rPr>
        <w:t> </w:t>
      </w:r>
      <w:r>
        <w:rPr>
          <w:sz w:val="24"/>
        </w:rPr>
        <w:t>ligj.</w:t>
      </w:r>
    </w:p>
    <w:p>
      <w:pPr>
        <w:pStyle w:val="BodyText"/>
        <w:spacing w:before="2"/>
        <w:ind w:left="0"/>
        <w:rPr>
          <w:sz w:val="27"/>
        </w:rPr>
      </w:pPr>
    </w:p>
    <w:p>
      <w:pPr>
        <w:pStyle w:val="BodyText"/>
      </w:pPr>
      <w:r>
        <w:rPr/>
        <w:t>KREU II</w:t>
      </w:r>
    </w:p>
    <w:p>
      <w:pPr>
        <w:pStyle w:val="BodyText"/>
        <w:spacing w:before="36"/>
      </w:pPr>
      <w:r>
        <w:rPr/>
        <w:t>PARIMET E NISMAVE LIGJORE DHE NËNLIGJORE</w:t>
      </w:r>
    </w:p>
    <w:p>
      <w:pPr>
        <w:pStyle w:val="BodyText"/>
        <w:spacing w:before="37"/>
      </w:pPr>
      <w:r>
        <w:rPr/>
        <w:t>NË FUSHËN E LICENCIMIT, AUTORIZIMIT DHE LEJEVE</w:t>
      </w:r>
    </w:p>
    <w:p>
      <w:pPr>
        <w:pStyle w:val="BodyText"/>
        <w:spacing w:before="2"/>
        <w:ind w:left="0"/>
        <w:rPr>
          <w:sz w:val="30"/>
        </w:rPr>
      </w:pPr>
    </w:p>
    <w:p>
      <w:pPr>
        <w:pStyle w:val="BodyText"/>
        <w:spacing w:before="1"/>
      </w:pPr>
      <w:r>
        <w:rPr/>
        <w:t>Neni 4</w:t>
      </w:r>
    </w:p>
    <w:p>
      <w:pPr>
        <w:pStyle w:val="BodyText"/>
        <w:spacing w:before="36"/>
      </w:pPr>
      <w:r>
        <w:rPr/>
        <w:t>Nismat në fushën e licencave/autorizimeve/lejeve</w:t>
      </w:r>
    </w:p>
    <w:p>
      <w:pPr>
        <w:pStyle w:val="BodyText"/>
        <w:spacing w:before="2"/>
        <w:ind w:left="0"/>
        <w:rPr>
          <w:sz w:val="30"/>
        </w:rPr>
      </w:pPr>
    </w:p>
    <w:p>
      <w:pPr>
        <w:pStyle w:val="BodyText"/>
        <w:spacing w:line="271" w:lineRule="auto" w:before="1"/>
        <w:ind w:right="651"/>
      </w:pPr>
      <w:r>
        <w:rPr/>
        <w:t>Çdo nismë e një projektligji apo akti nënligjor, që propozon parashikimin në legjislacionin shqiptar të:</w:t>
      </w:r>
    </w:p>
    <w:p>
      <w:pPr>
        <w:pStyle w:val="ListParagraph"/>
        <w:numPr>
          <w:ilvl w:val="0"/>
          <w:numId w:val="6"/>
        </w:numPr>
        <w:tabs>
          <w:tab w:pos="357" w:val="left" w:leader="none"/>
        </w:tabs>
        <w:spacing w:line="240" w:lineRule="auto" w:before="0" w:after="0"/>
        <w:ind w:left="356" w:right="0" w:hanging="247"/>
        <w:jc w:val="left"/>
        <w:rPr>
          <w:sz w:val="24"/>
        </w:rPr>
      </w:pPr>
      <w:r>
        <w:rPr>
          <w:sz w:val="24"/>
        </w:rPr>
        <w:t>një licence për ushtrimin e një</w:t>
      </w:r>
      <w:r>
        <w:rPr>
          <w:spacing w:val="-1"/>
          <w:sz w:val="24"/>
        </w:rPr>
        <w:t> </w:t>
      </w:r>
      <w:r>
        <w:rPr>
          <w:sz w:val="24"/>
        </w:rPr>
        <w:t>veprimtarie;</w:t>
      </w:r>
    </w:p>
    <w:p>
      <w:pPr>
        <w:pStyle w:val="ListParagraph"/>
        <w:numPr>
          <w:ilvl w:val="0"/>
          <w:numId w:val="6"/>
        </w:numPr>
        <w:tabs>
          <w:tab w:pos="370" w:val="left" w:leader="none"/>
        </w:tabs>
        <w:spacing w:line="240" w:lineRule="auto" w:before="36" w:after="0"/>
        <w:ind w:left="369" w:right="0" w:hanging="260"/>
        <w:jc w:val="left"/>
        <w:rPr>
          <w:sz w:val="24"/>
        </w:rPr>
      </w:pPr>
      <w:r>
        <w:rPr>
          <w:sz w:val="24"/>
        </w:rPr>
        <w:t>një lejeje për përdorimin e një të mire</w:t>
      </w:r>
      <w:r>
        <w:rPr>
          <w:spacing w:val="-9"/>
          <w:sz w:val="24"/>
        </w:rPr>
        <w:t> </w:t>
      </w:r>
      <w:r>
        <w:rPr>
          <w:sz w:val="24"/>
        </w:rPr>
        <w:t>publike;</w:t>
      </w:r>
    </w:p>
    <w:p>
      <w:pPr>
        <w:pStyle w:val="ListParagraph"/>
        <w:numPr>
          <w:ilvl w:val="0"/>
          <w:numId w:val="6"/>
        </w:numPr>
        <w:tabs>
          <w:tab w:pos="357" w:val="left" w:leader="none"/>
        </w:tabs>
        <w:spacing w:line="240" w:lineRule="auto" w:before="36" w:after="0"/>
        <w:ind w:left="356" w:right="0" w:hanging="247"/>
        <w:jc w:val="left"/>
        <w:rPr>
          <w:sz w:val="24"/>
        </w:rPr>
      </w:pPr>
      <w:r>
        <w:rPr>
          <w:sz w:val="24"/>
        </w:rPr>
        <w:t>një autorizimi për kryerjen e një</w:t>
      </w:r>
      <w:r>
        <w:rPr>
          <w:spacing w:val="-6"/>
          <w:sz w:val="24"/>
        </w:rPr>
        <w:t> </w:t>
      </w:r>
      <w:r>
        <w:rPr>
          <w:sz w:val="24"/>
        </w:rPr>
        <w:t>veprimi;</w:t>
      </w:r>
    </w:p>
    <w:p>
      <w:pPr>
        <w:pStyle w:val="BodyText"/>
        <w:spacing w:before="36"/>
      </w:pPr>
      <w:r>
        <w:rPr/>
        <w:t>ç) kushteve të licencimit, autorizimit apo lejimit;</w:t>
      </w:r>
    </w:p>
    <w:p>
      <w:pPr>
        <w:pStyle w:val="ListParagraph"/>
        <w:numPr>
          <w:ilvl w:val="0"/>
          <w:numId w:val="6"/>
        </w:numPr>
        <w:tabs>
          <w:tab w:pos="371" w:val="left" w:leader="none"/>
        </w:tabs>
        <w:spacing w:line="240" w:lineRule="auto" w:before="36" w:after="0"/>
        <w:ind w:left="370" w:right="0" w:hanging="261"/>
        <w:jc w:val="left"/>
        <w:rPr>
          <w:sz w:val="24"/>
        </w:rPr>
      </w:pPr>
      <w:r>
        <w:rPr>
          <w:sz w:val="24"/>
        </w:rPr>
        <w:t>dokumenteve shoqëruese për pajisjen me një licencë, autorizim apo</w:t>
      </w:r>
      <w:r>
        <w:rPr>
          <w:spacing w:val="-4"/>
          <w:sz w:val="24"/>
        </w:rPr>
        <w:t> </w:t>
      </w:r>
      <w:r>
        <w:rPr>
          <w:sz w:val="24"/>
        </w:rPr>
        <w:t>leje;</w:t>
      </w:r>
    </w:p>
    <w:p>
      <w:pPr>
        <w:pStyle w:val="BodyText"/>
        <w:spacing w:line="271" w:lineRule="auto" w:before="36"/>
        <w:ind w:right="239"/>
      </w:pPr>
      <w:r>
        <w:rPr/>
        <w:t>dh) procedurave të shqyrtimit dhe të vendimmarrjes, për pajisjen me një licencë, autorizim apo leje;</w:t>
      </w:r>
    </w:p>
    <w:p>
      <w:pPr>
        <w:pStyle w:val="ListParagraph"/>
        <w:numPr>
          <w:ilvl w:val="0"/>
          <w:numId w:val="6"/>
        </w:numPr>
        <w:tabs>
          <w:tab w:pos="357" w:val="left" w:leader="none"/>
        </w:tabs>
        <w:spacing w:line="240" w:lineRule="auto" w:before="0" w:after="0"/>
        <w:ind w:left="356" w:right="0" w:hanging="247"/>
        <w:jc w:val="left"/>
        <w:rPr>
          <w:sz w:val="24"/>
        </w:rPr>
      </w:pPr>
      <w:r>
        <w:rPr>
          <w:sz w:val="24"/>
        </w:rPr>
        <w:t>afateve të vlefshmërisë së një</w:t>
      </w:r>
      <w:r>
        <w:rPr>
          <w:spacing w:val="-7"/>
          <w:sz w:val="24"/>
        </w:rPr>
        <w:t> </w:t>
      </w:r>
      <w:r>
        <w:rPr>
          <w:sz w:val="24"/>
        </w:rPr>
        <w:t>licence/autorizimi/lejeje;</w:t>
      </w:r>
    </w:p>
    <w:p>
      <w:pPr>
        <w:pStyle w:val="BodyText"/>
        <w:spacing w:line="271" w:lineRule="auto" w:before="36"/>
        <w:ind w:right="919"/>
      </w:pPr>
      <w:r>
        <w:rPr/>
        <w:t>ë) organit kompetent për inspektimin apo revokimin e licencës/autorizimit/lejes dhe/ose shkaqeve e procedurave të pezullimit dhe/ose revokimit të tyre;</w:t>
      </w:r>
    </w:p>
    <w:p>
      <w:pPr>
        <w:pStyle w:val="BodyText"/>
        <w:spacing w:line="271" w:lineRule="auto" w:before="1"/>
        <w:ind w:right="946"/>
      </w:pPr>
      <w:r>
        <w:rPr/>
        <w:t>duhet të jetë për secilën nga këto çështjet e sipërpërmendura, në përputhje me parimet e përcaktuara në nenet 5 deri në 12 të këtij kreu.</w:t>
      </w:r>
    </w:p>
    <w:p>
      <w:pPr>
        <w:spacing w:after="0" w:line="271" w:lineRule="auto"/>
        <w:sectPr>
          <w:pgSz w:w="12240" w:h="15840"/>
          <w:pgMar w:top="1400" w:bottom="280" w:left="1060" w:right="1700"/>
        </w:sectPr>
      </w:pPr>
    </w:p>
    <w:p>
      <w:pPr>
        <w:pStyle w:val="BodyText"/>
        <w:ind w:left="0"/>
        <w:rPr>
          <w:sz w:val="17"/>
        </w:rPr>
      </w:pPr>
    </w:p>
    <w:p>
      <w:pPr>
        <w:pStyle w:val="BodyText"/>
        <w:spacing w:before="90"/>
      </w:pPr>
      <w:r>
        <w:rPr/>
        <w:t>Neni 5</w:t>
      </w:r>
    </w:p>
    <w:p>
      <w:pPr>
        <w:pStyle w:val="BodyText"/>
        <w:spacing w:before="36"/>
      </w:pPr>
      <w:r>
        <w:rPr/>
        <w:t>Parimet e përgjithshme</w:t>
      </w:r>
    </w:p>
    <w:p>
      <w:pPr>
        <w:pStyle w:val="BodyText"/>
        <w:spacing w:before="3"/>
        <w:ind w:left="0"/>
        <w:rPr>
          <w:sz w:val="30"/>
        </w:rPr>
      </w:pPr>
    </w:p>
    <w:p>
      <w:pPr>
        <w:pStyle w:val="ListParagraph"/>
        <w:numPr>
          <w:ilvl w:val="0"/>
          <w:numId w:val="7"/>
        </w:numPr>
        <w:tabs>
          <w:tab w:pos="351" w:val="left" w:leader="none"/>
        </w:tabs>
        <w:spacing w:line="271" w:lineRule="auto" w:before="0" w:after="0"/>
        <w:ind w:left="110" w:right="116" w:firstLine="0"/>
        <w:jc w:val="left"/>
        <w:rPr>
          <w:sz w:val="24"/>
        </w:rPr>
      </w:pPr>
      <w:r>
        <w:rPr>
          <w:sz w:val="24"/>
        </w:rPr>
        <w:t>Ushtrimi i veprimtarive dhe kryerja e veprimeve në territorin e Republikës së Shqipërisë janë, si rregull, të lira dhe nuk i nënshtrohen licencimit apo autorizimit, përveçse kur parashikohet ndryshe me</w:t>
      </w:r>
      <w:r>
        <w:rPr>
          <w:spacing w:val="-1"/>
          <w:sz w:val="24"/>
        </w:rPr>
        <w:t> </w:t>
      </w:r>
      <w:r>
        <w:rPr>
          <w:sz w:val="24"/>
        </w:rPr>
        <w:t>ligj.</w:t>
      </w:r>
    </w:p>
    <w:p>
      <w:pPr>
        <w:pStyle w:val="ListParagraph"/>
        <w:numPr>
          <w:ilvl w:val="0"/>
          <w:numId w:val="7"/>
        </w:numPr>
        <w:tabs>
          <w:tab w:pos="350" w:val="left" w:leader="none"/>
        </w:tabs>
        <w:spacing w:line="271" w:lineRule="auto" w:before="1" w:after="0"/>
        <w:ind w:left="110" w:right="105" w:firstLine="0"/>
        <w:jc w:val="left"/>
        <w:rPr>
          <w:sz w:val="24"/>
        </w:rPr>
      </w:pPr>
      <w:r>
        <w:rPr>
          <w:sz w:val="24"/>
        </w:rPr>
        <w:t>Përdorimi i të mirave publike në territorin e Republikës së Shqipërisë kryhet, si rregull,</w:t>
      </w:r>
      <w:r>
        <w:rPr>
          <w:spacing w:val="-19"/>
          <w:sz w:val="24"/>
        </w:rPr>
        <w:t> </w:t>
      </w:r>
      <w:r>
        <w:rPr>
          <w:sz w:val="24"/>
        </w:rPr>
        <w:t>vetëm nga subjektet, që janë lejuar për këtë, në bazë të një lejeje, sipas legjislacionit në fuqi, përveçse kur e mira publike, për shkak të natyrës dhe karakteristikave të saj, është për përdorim të lirë të publikut të gjerë apo parashikohet ndryshe me</w:t>
      </w:r>
      <w:r>
        <w:rPr>
          <w:spacing w:val="-8"/>
          <w:sz w:val="24"/>
        </w:rPr>
        <w:t> </w:t>
      </w:r>
      <w:r>
        <w:rPr>
          <w:sz w:val="24"/>
        </w:rPr>
        <w:t>ligj.</w:t>
      </w:r>
    </w:p>
    <w:p>
      <w:pPr>
        <w:pStyle w:val="ListParagraph"/>
        <w:numPr>
          <w:ilvl w:val="0"/>
          <w:numId w:val="7"/>
        </w:numPr>
        <w:tabs>
          <w:tab w:pos="351" w:val="left" w:leader="none"/>
        </w:tabs>
        <w:spacing w:line="271" w:lineRule="auto" w:before="0" w:after="0"/>
        <w:ind w:left="110" w:right="111" w:firstLine="0"/>
        <w:jc w:val="left"/>
        <w:rPr>
          <w:sz w:val="24"/>
        </w:rPr>
      </w:pPr>
      <w:r>
        <w:rPr>
          <w:sz w:val="24"/>
        </w:rPr>
        <w:t>Me përjashtim të rasteve kur parashikohet ndryshe në këtë ligj, si rregull, kushtet e përgjithshme të licencimit, autorizimit dhe lejimit, organi kompetent që vlerëson përmbushjen e këtyre kushteve, organi kompetent për inspektimin dhe/ose për revokimin e licencës,</w:t>
      </w:r>
      <w:r>
        <w:rPr>
          <w:spacing w:val="-26"/>
          <w:sz w:val="24"/>
        </w:rPr>
        <w:t> </w:t>
      </w:r>
      <w:r>
        <w:rPr>
          <w:sz w:val="24"/>
        </w:rPr>
        <w:t>autorizimit dhe lejes, si dhe shkaqet e revokimit përcaktohen me ligj, ndërsa kushtet e posaçme të licencimit, të autorizimit dhe lejimit, dokumentet shoqëruese, që paraqiten për pajisjen me licencë, autorizim apo leje, afati i vlefshmërisë së licencës, të autorizimit dhe lejes, procedurat e shqyrtimit dhe të vendimmarrjes dhe afatet për kryerjen e tyre, si dhe procedurat e revokimit miratohen me akt nënligjor, në bazë dhe në zbatim të këtij ligji dhe të ligjit që e parashikon atë licencë, autorizim apo</w:t>
      </w:r>
      <w:r>
        <w:rPr>
          <w:spacing w:val="-3"/>
          <w:sz w:val="24"/>
        </w:rPr>
        <w:t> </w:t>
      </w:r>
      <w:r>
        <w:rPr>
          <w:sz w:val="24"/>
        </w:rPr>
        <w:t>leje.</w:t>
      </w:r>
    </w:p>
    <w:p>
      <w:pPr>
        <w:pStyle w:val="BodyText"/>
        <w:spacing w:before="3"/>
        <w:ind w:left="0"/>
        <w:rPr>
          <w:sz w:val="27"/>
        </w:rPr>
      </w:pPr>
    </w:p>
    <w:p>
      <w:pPr>
        <w:pStyle w:val="BodyText"/>
      </w:pPr>
      <w:r>
        <w:rPr/>
        <w:t>Neni 6</w:t>
      </w:r>
    </w:p>
    <w:p>
      <w:pPr>
        <w:pStyle w:val="BodyText"/>
        <w:spacing w:before="36"/>
      </w:pPr>
      <w:r>
        <w:rPr/>
        <w:t>Parimet për përcaktimin e veprimtarive që u nënshtrohen licencimit dhe autorizimit</w:t>
      </w:r>
    </w:p>
    <w:p>
      <w:pPr>
        <w:pStyle w:val="BodyText"/>
        <w:spacing w:before="3"/>
        <w:ind w:left="0"/>
        <w:rPr>
          <w:sz w:val="30"/>
        </w:rPr>
      </w:pPr>
    </w:p>
    <w:p>
      <w:pPr>
        <w:pStyle w:val="BodyText"/>
        <w:spacing w:line="271" w:lineRule="auto"/>
        <w:ind w:right="606"/>
      </w:pPr>
      <w:r>
        <w:rPr/>
        <w:t>Ushtrimi i një veprimtarie apo kryerja e një veprimi nëpërmjet licencimit apo, përkatësisht, autorizimit bëhet vetëm nëse plotësohen këto dy rrethana:</w:t>
      </w:r>
    </w:p>
    <w:p>
      <w:pPr>
        <w:pStyle w:val="ListParagraph"/>
        <w:numPr>
          <w:ilvl w:val="0"/>
          <w:numId w:val="8"/>
        </w:numPr>
        <w:tabs>
          <w:tab w:pos="357" w:val="left" w:leader="none"/>
        </w:tabs>
        <w:spacing w:line="271" w:lineRule="auto" w:before="0" w:after="0"/>
        <w:ind w:left="109" w:right="344" w:firstLine="0"/>
        <w:jc w:val="left"/>
        <w:rPr>
          <w:sz w:val="24"/>
        </w:rPr>
      </w:pPr>
      <w:r>
        <w:rPr>
          <w:sz w:val="24"/>
        </w:rPr>
        <w:t>ushtrimi i veprimtarisë apo kryerja e veprimit në mënyrë të parregullt mund të cenojë jetën, shëndetin, të drejtat e interesat e ligjshëm të shtetasve, sigurinë e rendin publik, sigurinë kombëtare, konkurrencën e ndershme apo mirëfunksionimin e tregut, një të mirë publike, objektivat socialë dhe çdo interes tjetër publik të kësaj</w:t>
      </w:r>
      <w:r>
        <w:rPr>
          <w:spacing w:val="-6"/>
          <w:sz w:val="24"/>
        </w:rPr>
        <w:t> </w:t>
      </w:r>
      <w:r>
        <w:rPr>
          <w:sz w:val="24"/>
        </w:rPr>
        <w:t>natyre;</w:t>
      </w:r>
    </w:p>
    <w:p>
      <w:pPr>
        <w:pStyle w:val="ListParagraph"/>
        <w:numPr>
          <w:ilvl w:val="0"/>
          <w:numId w:val="8"/>
        </w:numPr>
        <w:tabs>
          <w:tab w:pos="371" w:val="left" w:leader="none"/>
        </w:tabs>
        <w:spacing w:line="271" w:lineRule="auto" w:before="1" w:after="0"/>
        <w:ind w:left="109" w:right="218" w:firstLine="0"/>
        <w:jc w:val="both"/>
        <w:rPr>
          <w:sz w:val="24"/>
        </w:rPr>
      </w:pPr>
      <w:r>
        <w:rPr>
          <w:sz w:val="24"/>
        </w:rPr>
        <w:t>garantimi i përshtatshëm i interesave të përcaktuar në shkronjën "a" të këtij neni, pavarësisht ekzistencës së rregullave, të standardeve e mekanizmave vlerësues, vëzhgues dhe ndëshkues të mëpasshëm, nuk mund të arrihet pa një proces vetëdeklarimi, shqyrtimi, inspektimi e vlerësimi të përmbushjes së disa kritereve të paracaktuara, përpara fillimit të veprimtarisë apo të kryerjes së</w:t>
      </w:r>
      <w:r>
        <w:rPr>
          <w:spacing w:val="-1"/>
          <w:sz w:val="24"/>
        </w:rPr>
        <w:t> </w:t>
      </w:r>
      <w:r>
        <w:rPr>
          <w:sz w:val="24"/>
        </w:rPr>
        <w:t>veprimit.</w:t>
      </w:r>
    </w:p>
    <w:p>
      <w:pPr>
        <w:pStyle w:val="BodyText"/>
        <w:spacing w:before="2"/>
        <w:ind w:left="0"/>
        <w:rPr>
          <w:sz w:val="27"/>
        </w:rPr>
      </w:pPr>
    </w:p>
    <w:p>
      <w:pPr>
        <w:pStyle w:val="BodyText"/>
      </w:pPr>
      <w:r>
        <w:rPr/>
        <w:t>Neni 7</w:t>
      </w:r>
    </w:p>
    <w:p>
      <w:pPr>
        <w:pStyle w:val="BodyText"/>
        <w:spacing w:before="36"/>
      </w:pPr>
      <w:r>
        <w:rPr/>
        <w:t>Parimet për përcaktimin e veprimtarive që i nënshtrohen lejes</w:t>
      </w:r>
    </w:p>
    <w:p>
      <w:pPr>
        <w:pStyle w:val="BodyText"/>
        <w:spacing w:before="3"/>
        <w:ind w:left="0"/>
        <w:rPr>
          <w:sz w:val="30"/>
        </w:rPr>
      </w:pPr>
    </w:p>
    <w:p>
      <w:pPr>
        <w:pStyle w:val="BodyText"/>
        <w:spacing w:line="271" w:lineRule="auto"/>
        <w:ind w:right="513"/>
      </w:pPr>
      <w:r>
        <w:rPr/>
        <w:t>Përdorimi i një të mire publike, nëpërmjet një lejeje, bëhet vetëm nëse plotësohet, të paktën, njëra nga këto rrethana:</w:t>
      </w:r>
    </w:p>
    <w:p>
      <w:pPr>
        <w:spacing w:after="0" w:line="271" w:lineRule="auto"/>
        <w:sectPr>
          <w:pgSz w:w="12240" w:h="15840"/>
          <w:pgMar w:top="1500" w:bottom="280" w:left="1060" w:right="1700"/>
        </w:sectPr>
      </w:pPr>
    </w:p>
    <w:p>
      <w:pPr>
        <w:pStyle w:val="ListParagraph"/>
        <w:numPr>
          <w:ilvl w:val="0"/>
          <w:numId w:val="9"/>
        </w:numPr>
        <w:tabs>
          <w:tab w:pos="357" w:val="left" w:leader="none"/>
        </w:tabs>
        <w:spacing w:line="271" w:lineRule="auto" w:before="74" w:after="0"/>
        <w:ind w:left="110" w:right="717" w:firstLine="0"/>
        <w:jc w:val="left"/>
        <w:rPr>
          <w:sz w:val="24"/>
        </w:rPr>
      </w:pPr>
      <w:r>
        <w:rPr>
          <w:sz w:val="24"/>
        </w:rPr>
        <w:t>kur nëpërmjet procesit të dhënies së lejes, synohet marrja e kundërvleftës më të mirë në interes publik;</w:t>
      </w:r>
    </w:p>
    <w:p>
      <w:pPr>
        <w:pStyle w:val="ListParagraph"/>
        <w:numPr>
          <w:ilvl w:val="0"/>
          <w:numId w:val="9"/>
        </w:numPr>
        <w:tabs>
          <w:tab w:pos="371" w:val="left" w:leader="none"/>
        </w:tabs>
        <w:spacing w:line="271" w:lineRule="auto" w:before="0" w:after="0"/>
        <w:ind w:left="110" w:right="309" w:firstLine="0"/>
        <w:jc w:val="left"/>
        <w:rPr>
          <w:sz w:val="24"/>
        </w:rPr>
      </w:pPr>
      <w:r>
        <w:rPr>
          <w:sz w:val="24"/>
        </w:rPr>
        <w:t>përdorimi i lirë i së mirës publike nga subjekte, që nuk zotërojnë njohuritë, teknologjitë apo garanci të tjera të nevojshme, shkakton ose mund të shkaktojë dëmti min e saj ose një shfrytëzim të</w:t>
      </w:r>
      <w:r>
        <w:rPr>
          <w:spacing w:val="-3"/>
          <w:sz w:val="24"/>
        </w:rPr>
        <w:t> </w:t>
      </w:r>
      <w:r>
        <w:rPr>
          <w:sz w:val="24"/>
        </w:rPr>
        <w:t>papërshtatshëm;</w:t>
      </w:r>
    </w:p>
    <w:p>
      <w:pPr>
        <w:pStyle w:val="ListParagraph"/>
        <w:numPr>
          <w:ilvl w:val="0"/>
          <w:numId w:val="9"/>
        </w:numPr>
        <w:tabs>
          <w:tab w:pos="357" w:val="left" w:leader="none"/>
        </w:tabs>
        <w:spacing w:line="271" w:lineRule="auto" w:before="0" w:after="0"/>
        <w:ind w:left="110" w:right="175" w:firstLine="0"/>
        <w:jc w:val="left"/>
        <w:rPr>
          <w:sz w:val="24"/>
        </w:rPr>
      </w:pPr>
      <w:r>
        <w:rPr>
          <w:sz w:val="24"/>
        </w:rPr>
        <w:t>kur e mira publike, për shkak të kufizimit të saj në sasi, shtrirje, hapësirë apo kohë, ose për shkak të rrethanave të tjera, të arsyeshme, nuk lejon, përveçse një numër të kufizuar përdoruesish apo përdorim të kufizuar, ose kur përdorimi i lirë i së mirës publike nga një numër i pakufizuar subjektesh apo pa kufizim në sasi dhe/ose shtrirje në hapësirë dhe/ose kohë shkakton ose mund të shkaktojë dëmtimin e saj apo një shfrytëzim të</w:t>
      </w:r>
      <w:r>
        <w:rPr>
          <w:spacing w:val="-5"/>
          <w:sz w:val="24"/>
        </w:rPr>
        <w:t> </w:t>
      </w:r>
      <w:r>
        <w:rPr>
          <w:sz w:val="24"/>
        </w:rPr>
        <w:t>papërshtatshëm.</w:t>
      </w:r>
    </w:p>
    <w:p>
      <w:pPr>
        <w:pStyle w:val="BodyText"/>
        <w:spacing w:before="2"/>
        <w:ind w:left="0"/>
        <w:rPr>
          <w:sz w:val="27"/>
        </w:rPr>
      </w:pPr>
    </w:p>
    <w:p>
      <w:pPr>
        <w:pStyle w:val="BodyText"/>
        <w:spacing w:before="1"/>
      </w:pPr>
      <w:r>
        <w:rPr/>
        <w:t>Neni 8</w:t>
      </w:r>
    </w:p>
    <w:p>
      <w:pPr>
        <w:pStyle w:val="BodyText"/>
        <w:spacing w:before="36"/>
      </w:pPr>
      <w:r>
        <w:rPr/>
        <w:t>Parimet për përcaktimin e kushteve të licencimit/autorizimit</w:t>
      </w:r>
    </w:p>
    <w:p>
      <w:pPr>
        <w:pStyle w:val="BodyText"/>
        <w:spacing w:before="3"/>
        <w:ind w:left="0"/>
        <w:rPr>
          <w:sz w:val="30"/>
        </w:rPr>
      </w:pPr>
    </w:p>
    <w:p>
      <w:pPr>
        <w:pStyle w:val="ListParagraph"/>
        <w:numPr>
          <w:ilvl w:val="0"/>
          <w:numId w:val="10"/>
        </w:numPr>
        <w:tabs>
          <w:tab w:pos="351" w:val="left" w:leader="none"/>
        </w:tabs>
        <w:spacing w:line="271" w:lineRule="auto" w:before="0" w:after="0"/>
        <w:ind w:left="110" w:right="124" w:firstLine="0"/>
        <w:jc w:val="left"/>
        <w:rPr>
          <w:sz w:val="24"/>
        </w:rPr>
      </w:pPr>
      <w:r>
        <w:rPr>
          <w:sz w:val="24"/>
        </w:rPr>
        <w:t>Kushtet e licencimit apo autorizimit bazohen në parimet e proporcionalitetit, deburokratizimit dhe uljes së barrierave</w:t>
      </w:r>
      <w:r>
        <w:rPr>
          <w:spacing w:val="-4"/>
          <w:sz w:val="24"/>
        </w:rPr>
        <w:t> </w:t>
      </w:r>
      <w:r>
        <w:rPr>
          <w:sz w:val="24"/>
        </w:rPr>
        <w:t>administrative.</w:t>
      </w:r>
    </w:p>
    <w:p>
      <w:pPr>
        <w:pStyle w:val="ListParagraph"/>
        <w:numPr>
          <w:ilvl w:val="0"/>
          <w:numId w:val="10"/>
        </w:numPr>
        <w:tabs>
          <w:tab w:pos="351" w:val="left" w:leader="none"/>
        </w:tabs>
        <w:spacing w:line="271" w:lineRule="auto" w:before="0" w:after="0"/>
        <w:ind w:left="109" w:right="381" w:firstLine="0"/>
        <w:jc w:val="left"/>
        <w:rPr>
          <w:sz w:val="24"/>
        </w:rPr>
      </w:pPr>
      <w:r>
        <w:rPr>
          <w:sz w:val="24"/>
        </w:rPr>
        <w:t>Kushtet e licencimit apo autorizimit duhet t'u përgjigjen, në mënyrë të përshtatshme, interesave publikë që ato garantojnë dhe mund të jenë: aftësi profesionale apo fizike, përvojë apo njohuri, mënyrë organizimi, zotërimi i një teknike apo teknologjie të caktuar, gjendje apo garanci pasurore, gjendje juridike apo norma të sjelljes e të</w:t>
      </w:r>
      <w:r>
        <w:rPr>
          <w:spacing w:val="-6"/>
          <w:sz w:val="24"/>
        </w:rPr>
        <w:t> </w:t>
      </w:r>
      <w:r>
        <w:rPr>
          <w:sz w:val="24"/>
        </w:rPr>
        <w:t>etikës.</w:t>
      </w:r>
    </w:p>
    <w:p>
      <w:pPr>
        <w:pStyle w:val="ListParagraph"/>
        <w:numPr>
          <w:ilvl w:val="0"/>
          <w:numId w:val="10"/>
        </w:numPr>
        <w:tabs>
          <w:tab w:pos="351" w:val="left" w:leader="none"/>
        </w:tabs>
        <w:spacing w:line="271" w:lineRule="auto" w:before="1" w:after="0"/>
        <w:ind w:left="110" w:right="303" w:firstLine="0"/>
        <w:jc w:val="left"/>
        <w:rPr>
          <w:sz w:val="24"/>
        </w:rPr>
      </w:pPr>
      <w:r>
        <w:rPr>
          <w:sz w:val="24"/>
        </w:rPr>
        <w:t>Kushtet e licencimit apo autorizimit përcaktohen e shprehen, bazuar në tregues objektivë, të matshëm, të thjeshtë e të</w:t>
      </w:r>
      <w:r>
        <w:rPr>
          <w:spacing w:val="-6"/>
          <w:sz w:val="24"/>
        </w:rPr>
        <w:t> </w:t>
      </w:r>
      <w:r>
        <w:rPr>
          <w:sz w:val="24"/>
        </w:rPr>
        <w:t>kuptueshëm.</w:t>
      </w:r>
    </w:p>
    <w:p>
      <w:pPr>
        <w:pStyle w:val="ListParagraph"/>
        <w:numPr>
          <w:ilvl w:val="0"/>
          <w:numId w:val="10"/>
        </w:numPr>
        <w:tabs>
          <w:tab w:pos="350" w:val="left" w:leader="none"/>
        </w:tabs>
        <w:spacing w:line="271" w:lineRule="auto" w:before="0" w:after="0"/>
        <w:ind w:left="110" w:right="357" w:firstLine="0"/>
        <w:jc w:val="left"/>
        <w:rPr>
          <w:sz w:val="24"/>
        </w:rPr>
      </w:pPr>
      <w:r>
        <w:rPr>
          <w:sz w:val="24"/>
        </w:rPr>
        <w:t>Çdo kërkues, që plotëson kriteret e licencimit apo autorizimit, fiton të drejtën që ta ushtrojë atë veprimtari apo, përkatësisht, ta kryejë atë</w:t>
      </w:r>
      <w:r>
        <w:rPr>
          <w:spacing w:val="-1"/>
          <w:sz w:val="24"/>
        </w:rPr>
        <w:t> </w:t>
      </w:r>
      <w:r>
        <w:rPr>
          <w:sz w:val="24"/>
        </w:rPr>
        <w:t>veprim.</w:t>
      </w:r>
    </w:p>
    <w:p>
      <w:pPr>
        <w:pStyle w:val="ListParagraph"/>
        <w:numPr>
          <w:ilvl w:val="0"/>
          <w:numId w:val="10"/>
        </w:numPr>
        <w:tabs>
          <w:tab w:pos="351" w:val="left" w:leader="none"/>
        </w:tabs>
        <w:spacing w:line="271" w:lineRule="auto" w:before="0" w:after="0"/>
        <w:ind w:left="110" w:right="387" w:firstLine="0"/>
        <w:jc w:val="left"/>
        <w:rPr>
          <w:sz w:val="24"/>
        </w:rPr>
      </w:pPr>
      <w:r>
        <w:rPr>
          <w:sz w:val="24"/>
        </w:rPr>
        <w:t>Përjashtimisht, me qëllim mbrojtjen e interesit publik, sipas nenit 6 të këtij ligji, mund të përcaktohet një kufizim sasior i veprimtarive apo veprimeve, nëpërmjet kufizimit të numrit të licencave për atë veprimtari, apo autorizimeve për atë</w:t>
      </w:r>
      <w:r>
        <w:rPr>
          <w:spacing w:val="-2"/>
          <w:sz w:val="24"/>
        </w:rPr>
        <w:t> </w:t>
      </w:r>
      <w:r>
        <w:rPr>
          <w:sz w:val="24"/>
        </w:rPr>
        <w:t>veprim.</w:t>
      </w:r>
    </w:p>
    <w:p>
      <w:pPr>
        <w:pStyle w:val="ListParagraph"/>
        <w:numPr>
          <w:ilvl w:val="0"/>
          <w:numId w:val="10"/>
        </w:numPr>
        <w:tabs>
          <w:tab w:pos="350" w:val="left" w:leader="none"/>
        </w:tabs>
        <w:spacing w:line="271" w:lineRule="auto" w:before="1" w:after="0"/>
        <w:ind w:left="110" w:right="123" w:firstLine="0"/>
        <w:jc w:val="left"/>
        <w:rPr>
          <w:sz w:val="24"/>
        </w:rPr>
      </w:pPr>
      <w:r>
        <w:rPr>
          <w:sz w:val="24"/>
        </w:rPr>
        <w:t>Në rastin e parashikuar në pikën 5 të këtij neni, nisma ligjore përcakton që licenca apo autorizimi i jepet një numri të kufizuar kërkuesish që, përveçse plotësojnë kriteret bazë të licencimit apo, përkatësisht, autorizimit, arrijnë, gjithashtu, vlerësimin më të mirë, krahasuar me kërkuesit e tjerë, në përputhje me disa kritere dhe procedura konkurruese, të paravendosura, transparente e të</w:t>
      </w:r>
      <w:r>
        <w:rPr>
          <w:spacing w:val="-1"/>
          <w:sz w:val="24"/>
        </w:rPr>
        <w:t> </w:t>
      </w:r>
      <w:r>
        <w:rPr>
          <w:sz w:val="24"/>
        </w:rPr>
        <w:t>drejta.</w:t>
      </w:r>
    </w:p>
    <w:p>
      <w:pPr>
        <w:pStyle w:val="BodyText"/>
        <w:spacing w:before="2"/>
        <w:ind w:left="0"/>
        <w:rPr>
          <w:sz w:val="27"/>
        </w:rPr>
      </w:pPr>
    </w:p>
    <w:p>
      <w:pPr>
        <w:pStyle w:val="BodyText"/>
      </w:pPr>
      <w:r>
        <w:rPr/>
        <w:t>Neni 9</w:t>
      </w:r>
    </w:p>
    <w:p>
      <w:pPr>
        <w:pStyle w:val="BodyText"/>
        <w:spacing w:before="36"/>
      </w:pPr>
      <w:r>
        <w:rPr/>
        <w:t>Parimet për përcaktimin e kushteve të lejimit</w:t>
      </w:r>
    </w:p>
    <w:p>
      <w:pPr>
        <w:pStyle w:val="BodyText"/>
        <w:spacing w:before="3"/>
        <w:ind w:left="0"/>
        <w:rPr>
          <w:sz w:val="30"/>
        </w:rPr>
      </w:pPr>
    </w:p>
    <w:p>
      <w:pPr>
        <w:pStyle w:val="ListParagraph"/>
        <w:numPr>
          <w:ilvl w:val="0"/>
          <w:numId w:val="11"/>
        </w:numPr>
        <w:tabs>
          <w:tab w:pos="351" w:val="left" w:leader="none"/>
        </w:tabs>
        <w:spacing w:line="271" w:lineRule="auto" w:before="0" w:after="0"/>
        <w:ind w:left="109" w:right="443" w:firstLine="0"/>
        <w:jc w:val="left"/>
        <w:rPr>
          <w:sz w:val="24"/>
        </w:rPr>
      </w:pPr>
      <w:r>
        <w:rPr>
          <w:sz w:val="24"/>
        </w:rPr>
        <w:t>Kushtet e lejimit, për çdo lloj të mire publike, bazohen në parimet e ruajtjes, të shtimit dhe mirëpërdorimit të së mirës publike, maksimizimit të përfitimit publik, si dhe të proporcionalitetit, deburokratizimit dhe mosdiskriminimit të</w:t>
      </w:r>
      <w:r>
        <w:rPr>
          <w:spacing w:val="-2"/>
          <w:sz w:val="24"/>
        </w:rPr>
        <w:t> </w:t>
      </w:r>
      <w:r>
        <w:rPr>
          <w:sz w:val="24"/>
        </w:rPr>
        <w:t>padrejtë.</w:t>
      </w:r>
    </w:p>
    <w:p>
      <w:pPr>
        <w:pStyle w:val="ListParagraph"/>
        <w:numPr>
          <w:ilvl w:val="0"/>
          <w:numId w:val="11"/>
        </w:numPr>
        <w:tabs>
          <w:tab w:pos="351" w:val="left" w:leader="none"/>
        </w:tabs>
        <w:spacing w:line="271" w:lineRule="auto" w:before="0" w:after="0"/>
        <w:ind w:left="110" w:right="430" w:firstLine="0"/>
        <w:jc w:val="left"/>
        <w:rPr>
          <w:sz w:val="24"/>
        </w:rPr>
      </w:pPr>
      <w:r>
        <w:rPr>
          <w:sz w:val="24"/>
        </w:rPr>
        <w:t>Kushtet e lejimit përcaktohen e shprehen bazuar, sa më shumë të jetë e mundur, në tregues objektivë, të matshëm, të krahasueshëm, të thjeshtë e të</w:t>
      </w:r>
      <w:r>
        <w:rPr>
          <w:spacing w:val="-2"/>
          <w:sz w:val="24"/>
        </w:rPr>
        <w:t> </w:t>
      </w:r>
      <w:r>
        <w:rPr>
          <w:sz w:val="24"/>
        </w:rPr>
        <w:t>kuptueshëm.</w:t>
      </w:r>
    </w:p>
    <w:p>
      <w:pPr>
        <w:spacing w:after="0" w:line="271" w:lineRule="auto"/>
        <w:jc w:val="left"/>
        <w:rPr>
          <w:sz w:val="24"/>
        </w:rPr>
        <w:sectPr>
          <w:pgSz w:w="12240" w:h="15840"/>
          <w:pgMar w:top="1400" w:bottom="280" w:left="1060" w:right="1700"/>
        </w:sectPr>
      </w:pPr>
    </w:p>
    <w:p>
      <w:pPr>
        <w:pStyle w:val="ListParagraph"/>
        <w:numPr>
          <w:ilvl w:val="0"/>
          <w:numId w:val="11"/>
        </w:numPr>
        <w:tabs>
          <w:tab w:pos="351" w:val="left" w:leader="none"/>
        </w:tabs>
        <w:spacing w:line="271" w:lineRule="auto" w:before="74" w:after="0"/>
        <w:ind w:left="110" w:right="708" w:firstLine="0"/>
        <w:jc w:val="left"/>
        <w:rPr>
          <w:sz w:val="24"/>
        </w:rPr>
      </w:pPr>
      <w:r>
        <w:rPr>
          <w:sz w:val="24"/>
        </w:rPr>
        <w:t>Kriteret e lejimit duhet t'u përgjigjen, në mënyrë të përshtatshme, interesave publikë,</w:t>
      </w:r>
      <w:r>
        <w:rPr>
          <w:spacing w:val="-13"/>
          <w:sz w:val="24"/>
        </w:rPr>
        <w:t> </w:t>
      </w:r>
      <w:r>
        <w:rPr>
          <w:sz w:val="24"/>
        </w:rPr>
        <w:t>që garantojnë dhe mund të jenë kualifikuese dhe/ose</w:t>
      </w:r>
      <w:r>
        <w:rPr>
          <w:spacing w:val="-1"/>
          <w:sz w:val="24"/>
        </w:rPr>
        <w:t> </w:t>
      </w:r>
      <w:r>
        <w:rPr>
          <w:sz w:val="24"/>
        </w:rPr>
        <w:t>konkurruese.</w:t>
      </w:r>
    </w:p>
    <w:p>
      <w:pPr>
        <w:pStyle w:val="ListParagraph"/>
        <w:numPr>
          <w:ilvl w:val="0"/>
          <w:numId w:val="11"/>
        </w:numPr>
        <w:tabs>
          <w:tab w:pos="350" w:val="left" w:leader="none"/>
        </w:tabs>
        <w:spacing w:line="271" w:lineRule="auto" w:before="0" w:after="0"/>
        <w:ind w:left="110" w:right="189" w:firstLine="0"/>
        <w:jc w:val="left"/>
        <w:rPr>
          <w:sz w:val="24"/>
        </w:rPr>
      </w:pPr>
      <w:r>
        <w:rPr>
          <w:sz w:val="24"/>
        </w:rPr>
        <w:t>Kriteret kualifikuese shërbejnë për të përzgjedhur kërkuesit, që përmbushin kërkesat minimale dhe/ose të domosdoshme për përdorimin e së mirës publike. Vlerësimi i plotësimit të kritereve kualifikuese mund të jetë pjesë e një procesi lejimi ose një procesi paraprak licencimi. Në këtë rast, licencimi është kusht paraprak, i domosdoshëm për</w:t>
      </w:r>
      <w:r>
        <w:rPr>
          <w:spacing w:val="-3"/>
          <w:sz w:val="24"/>
        </w:rPr>
        <w:t> </w:t>
      </w:r>
      <w:r>
        <w:rPr>
          <w:sz w:val="24"/>
        </w:rPr>
        <w:t>lejimin.</w:t>
      </w:r>
    </w:p>
    <w:p>
      <w:pPr>
        <w:pStyle w:val="ListParagraph"/>
        <w:numPr>
          <w:ilvl w:val="0"/>
          <w:numId w:val="11"/>
        </w:numPr>
        <w:tabs>
          <w:tab w:pos="350" w:val="left" w:leader="none"/>
        </w:tabs>
        <w:spacing w:line="271" w:lineRule="auto" w:before="1" w:after="0"/>
        <w:ind w:left="110" w:right="263" w:firstLine="0"/>
        <w:jc w:val="left"/>
        <w:rPr>
          <w:sz w:val="24"/>
        </w:rPr>
      </w:pPr>
      <w:r>
        <w:rPr>
          <w:sz w:val="24"/>
        </w:rPr>
        <w:t>Kriteret konkurruese shërbejnë për të përcaktuar kërkuesin, që ofron përdorimin më të përshtatshëm dhe/ose kundërvleftën më të mirë, krahasuar me kërkuesit e tjerë, që kanë përmbushur kriteret kualifikuese. Konkurrimi bazohet në procedura e kritere të paravendosura, transparente e të</w:t>
      </w:r>
      <w:r>
        <w:rPr>
          <w:spacing w:val="-1"/>
          <w:sz w:val="24"/>
        </w:rPr>
        <w:t> </w:t>
      </w:r>
      <w:r>
        <w:rPr>
          <w:sz w:val="24"/>
        </w:rPr>
        <w:t>drejta.</w:t>
      </w:r>
    </w:p>
    <w:p>
      <w:pPr>
        <w:pStyle w:val="BodyText"/>
        <w:spacing w:before="1"/>
        <w:ind w:left="0"/>
        <w:rPr>
          <w:sz w:val="27"/>
        </w:rPr>
      </w:pPr>
    </w:p>
    <w:p>
      <w:pPr>
        <w:pStyle w:val="BodyText"/>
        <w:spacing w:before="1"/>
      </w:pPr>
      <w:r>
        <w:rPr/>
        <w:t>Neni 10</w:t>
      </w:r>
    </w:p>
    <w:p>
      <w:pPr>
        <w:pStyle w:val="BodyText"/>
        <w:spacing w:before="36"/>
      </w:pPr>
      <w:r>
        <w:rPr/>
        <w:t>Parimet për përcaktimin e procedurave të licencimit, autorizimit dhe lejimit</w:t>
      </w:r>
    </w:p>
    <w:p>
      <w:pPr>
        <w:pStyle w:val="BodyText"/>
        <w:spacing w:before="3"/>
        <w:ind w:left="0"/>
        <w:rPr>
          <w:sz w:val="30"/>
        </w:rPr>
      </w:pPr>
    </w:p>
    <w:p>
      <w:pPr>
        <w:pStyle w:val="ListParagraph"/>
        <w:numPr>
          <w:ilvl w:val="0"/>
          <w:numId w:val="12"/>
        </w:numPr>
        <w:tabs>
          <w:tab w:pos="351" w:val="left" w:leader="none"/>
        </w:tabs>
        <w:spacing w:line="271" w:lineRule="auto" w:before="0" w:after="0"/>
        <w:ind w:left="110" w:right="218" w:firstLine="0"/>
        <w:jc w:val="left"/>
        <w:rPr>
          <w:sz w:val="24"/>
        </w:rPr>
      </w:pPr>
      <w:r>
        <w:rPr>
          <w:sz w:val="24"/>
        </w:rPr>
        <w:t>Vlerësimi i plotësimit të kritereve të licencimit, të autorizimit apo dhënies së lejes bazohet, sipas rastit, në: vetëdeklarimet e kërkuesit, dokumentet e lëshuara nga organe të tjera publike apo institucione të tjera private, kryerjen e vlerësimeve, inspektimet paraprake apo organizimin e testimeve, të provimeve, garave, intervistave, dëgjimit ose të metodave të tjera të përshtatshme.</w:t>
      </w:r>
    </w:p>
    <w:p>
      <w:pPr>
        <w:pStyle w:val="ListParagraph"/>
        <w:numPr>
          <w:ilvl w:val="0"/>
          <w:numId w:val="12"/>
        </w:numPr>
        <w:tabs>
          <w:tab w:pos="351" w:val="left" w:leader="none"/>
        </w:tabs>
        <w:spacing w:line="271" w:lineRule="auto" w:before="0" w:after="0"/>
        <w:ind w:left="110" w:right="470" w:firstLine="0"/>
        <w:jc w:val="left"/>
        <w:rPr>
          <w:sz w:val="24"/>
        </w:rPr>
      </w:pPr>
      <w:r>
        <w:rPr>
          <w:sz w:val="24"/>
        </w:rPr>
        <w:t>Procedurat për trajtimin e kërkesave për licenca, autorizime e leje duhet të jenë të qarta, të thjeshta, transparente dhe të mbështeten, sa më shumë të jetë e mundur,</w:t>
      </w:r>
      <w:r>
        <w:rPr>
          <w:spacing w:val="-3"/>
          <w:sz w:val="24"/>
        </w:rPr>
        <w:t> </w:t>
      </w:r>
      <w:r>
        <w:rPr>
          <w:sz w:val="24"/>
        </w:rPr>
        <w:t>në:</w:t>
      </w:r>
    </w:p>
    <w:p>
      <w:pPr>
        <w:pStyle w:val="ListParagraph"/>
        <w:numPr>
          <w:ilvl w:val="0"/>
          <w:numId w:val="13"/>
        </w:numPr>
        <w:tabs>
          <w:tab w:pos="358" w:val="left" w:leader="none"/>
        </w:tabs>
        <w:spacing w:line="240" w:lineRule="auto" w:before="1" w:after="0"/>
        <w:ind w:left="357" w:right="0" w:hanging="248"/>
        <w:jc w:val="left"/>
        <w:rPr>
          <w:sz w:val="24"/>
        </w:rPr>
      </w:pPr>
      <w:r>
        <w:rPr>
          <w:sz w:val="24"/>
        </w:rPr>
        <w:t>miratimin e</w:t>
      </w:r>
      <w:r>
        <w:rPr>
          <w:spacing w:val="-1"/>
          <w:sz w:val="24"/>
        </w:rPr>
        <w:t> </w:t>
      </w:r>
      <w:r>
        <w:rPr>
          <w:sz w:val="24"/>
        </w:rPr>
        <w:t>heshtur;</w:t>
      </w:r>
    </w:p>
    <w:p>
      <w:pPr>
        <w:pStyle w:val="ListParagraph"/>
        <w:numPr>
          <w:ilvl w:val="0"/>
          <w:numId w:val="13"/>
        </w:numPr>
        <w:tabs>
          <w:tab w:pos="371" w:val="left" w:leader="none"/>
        </w:tabs>
        <w:spacing w:line="240" w:lineRule="auto" w:before="36" w:after="0"/>
        <w:ind w:left="370" w:right="0" w:hanging="261"/>
        <w:jc w:val="left"/>
        <w:rPr>
          <w:sz w:val="24"/>
        </w:rPr>
      </w:pPr>
      <w:r>
        <w:rPr>
          <w:sz w:val="24"/>
        </w:rPr>
        <w:t>mjetet elektronike të informimit e të komunikimit, përfshirë aplikimin on</w:t>
      </w:r>
      <w:r>
        <w:rPr>
          <w:spacing w:val="-7"/>
          <w:sz w:val="24"/>
        </w:rPr>
        <w:t> </w:t>
      </w:r>
      <w:r>
        <w:rPr>
          <w:sz w:val="24"/>
        </w:rPr>
        <w:t>line;</w:t>
      </w:r>
    </w:p>
    <w:p>
      <w:pPr>
        <w:pStyle w:val="ListParagraph"/>
        <w:numPr>
          <w:ilvl w:val="0"/>
          <w:numId w:val="13"/>
        </w:numPr>
        <w:tabs>
          <w:tab w:pos="357" w:val="left" w:leader="none"/>
        </w:tabs>
        <w:spacing w:line="240" w:lineRule="auto" w:before="36" w:after="0"/>
        <w:ind w:left="356" w:right="0" w:hanging="247"/>
        <w:jc w:val="left"/>
        <w:rPr>
          <w:sz w:val="24"/>
        </w:rPr>
      </w:pPr>
      <w:r>
        <w:rPr>
          <w:sz w:val="24"/>
        </w:rPr>
        <w:t>modelin e qendrës me një</w:t>
      </w:r>
      <w:r>
        <w:rPr>
          <w:spacing w:val="-1"/>
          <w:sz w:val="24"/>
        </w:rPr>
        <w:t> </w:t>
      </w:r>
      <w:r>
        <w:rPr>
          <w:sz w:val="24"/>
        </w:rPr>
        <w:t>ndalesë;</w:t>
      </w:r>
    </w:p>
    <w:p>
      <w:pPr>
        <w:pStyle w:val="BodyText"/>
        <w:spacing w:before="36"/>
      </w:pPr>
      <w:r>
        <w:rPr/>
        <w:t>ç) shkëmbimin e integruar të informacionit e të dokumentacionit ndërmjet organeve publike;</w:t>
      </w:r>
    </w:p>
    <w:p>
      <w:pPr>
        <w:pStyle w:val="ListParagraph"/>
        <w:numPr>
          <w:ilvl w:val="0"/>
          <w:numId w:val="13"/>
        </w:numPr>
        <w:tabs>
          <w:tab w:pos="371" w:val="left" w:leader="none"/>
        </w:tabs>
        <w:spacing w:line="271" w:lineRule="auto" w:before="36" w:after="0"/>
        <w:ind w:left="110" w:right="383" w:firstLine="0"/>
        <w:jc w:val="left"/>
        <w:rPr>
          <w:sz w:val="24"/>
        </w:rPr>
      </w:pPr>
      <w:r>
        <w:rPr>
          <w:sz w:val="24"/>
        </w:rPr>
        <w:t>pagesën për shërbimin administrativ të licencimit/autorizimit/lejes, kur parashikohet, e cila duhet të mbulojë vetëm koston</w:t>
      </w:r>
      <w:r>
        <w:rPr>
          <w:spacing w:val="-3"/>
          <w:sz w:val="24"/>
        </w:rPr>
        <w:t> </w:t>
      </w:r>
      <w:r>
        <w:rPr>
          <w:sz w:val="24"/>
        </w:rPr>
        <w:t>dokumentare;</w:t>
      </w:r>
    </w:p>
    <w:p>
      <w:pPr>
        <w:pStyle w:val="BodyText"/>
        <w:spacing w:line="271" w:lineRule="auto"/>
        <w:ind w:right="273"/>
      </w:pPr>
      <w:r>
        <w:rPr/>
        <w:t>dh) taksat dhe/ose tarifat për dhënien e licencave/autorizimeve/lejeve, kur parashikohen, duhet të jenë të arsyeshme e në funksion të arritjes së qëllimeve të këtyre instrumenteve.</w:t>
      </w:r>
    </w:p>
    <w:p>
      <w:pPr>
        <w:pStyle w:val="BodyText"/>
      </w:pPr>
      <w:r>
        <w:rPr/>
        <w:t>Këto procedura duhet të kryhen në kohën më të shkurtër të mundshme.</w:t>
      </w:r>
    </w:p>
    <w:p>
      <w:pPr>
        <w:pStyle w:val="ListParagraph"/>
        <w:numPr>
          <w:ilvl w:val="0"/>
          <w:numId w:val="12"/>
        </w:numPr>
        <w:tabs>
          <w:tab w:pos="351" w:val="left" w:leader="none"/>
        </w:tabs>
        <w:spacing w:line="271" w:lineRule="auto" w:before="36" w:after="0"/>
        <w:ind w:left="110" w:right="128" w:firstLine="0"/>
        <w:jc w:val="left"/>
        <w:rPr>
          <w:sz w:val="24"/>
        </w:rPr>
      </w:pPr>
      <w:r>
        <w:rPr>
          <w:sz w:val="24"/>
        </w:rPr>
        <w:t>Kur dokumentet që provojnë përmbushjen e kritereve të licencimit, autorizimit apo lejes ose të dhënat e deklaruara nga kërkuesi janë në regjistrat elektronikë të institucioneve publike dhe janë të aksesueshme nga organi publik, ku bëhet kërkesa, kërkuesi nuk detyrohet t'i paraqesë</w:t>
      </w:r>
      <w:r>
        <w:rPr>
          <w:spacing w:val="-11"/>
          <w:sz w:val="24"/>
        </w:rPr>
        <w:t> </w:t>
      </w:r>
      <w:r>
        <w:rPr>
          <w:sz w:val="24"/>
        </w:rPr>
        <w:t>ato dokumente, me kushtin që ai të tregojë qartë në kërkesë-referencën e këtyre të dhënave në regjistrin</w:t>
      </w:r>
      <w:r>
        <w:rPr>
          <w:spacing w:val="-2"/>
          <w:sz w:val="24"/>
        </w:rPr>
        <w:t> </w:t>
      </w:r>
      <w:r>
        <w:rPr>
          <w:sz w:val="24"/>
        </w:rPr>
        <w:t>përkatës.</w:t>
      </w:r>
    </w:p>
    <w:p>
      <w:pPr>
        <w:pStyle w:val="ListParagraph"/>
        <w:numPr>
          <w:ilvl w:val="0"/>
          <w:numId w:val="12"/>
        </w:numPr>
        <w:tabs>
          <w:tab w:pos="351" w:val="left" w:leader="none"/>
        </w:tabs>
        <w:spacing w:line="271" w:lineRule="auto" w:before="1" w:after="0"/>
        <w:ind w:left="110" w:right="109" w:firstLine="0"/>
        <w:jc w:val="left"/>
        <w:rPr>
          <w:sz w:val="24"/>
        </w:rPr>
      </w:pPr>
      <w:r>
        <w:rPr>
          <w:sz w:val="24"/>
        </w:rPr>
        <w:t>Organet publike, që kanë kompetencë në procesin e dhënies së licencave, autorizimeve apo lejeve, në çdo rast, sigurojnë, nëpërmjet faqeve të tyre zyrtare të internetit dhe mjeteve të tjera të përshtatshme, informimin e plotë të të interesuarve e të publikut për kuadrin ligjor, kriteret, procedurat, afatet, format e aplikimit dhe dokumentet shoqëruese të kërkuara, si dhe ofrojnë shërbime këshillimi për</w:t>
      </w:r>
      <w:r>
        <w:rPr>
          <w:spacing w:val="-1"/>
          <w:sz w:val="24"/>
        </w:rPr>
        <w:t> </w:t>
      </w:r>
      <w:r>
        <w:rPr>
          <w:sz w:val="24"/>
        </w:rPr>
        <w:t>kërkuesin.</w:t>
      </w:r>
    </w:p>
    <w:p>
      <w:pPr>
        <w:spacing w:after="0" w:line="271" w:lineRule="auto"/>
        <w:jc w:val="left"/>
        <w:rPr>
          <w:sz w:val="24"/>
        </w:rPr>
        <w:sectPr>
          <w:pgSz w:w="12240" w:h="15840"/>
          <w:pgMar w:top="1400" w:bottom="280" w:left="1060" w:right="1700"/>
        </w:sectPr>
      </w:pPr>
    </w:p>
    <w:p>
      <w:pPr>
        <w:pStyle w:val="BodyText"/>
        <w:spacing w:before="74"/>
      </w:pPr>
      <w:r>
        <w:rPr/>
        <w:t>Neni 11</w:t>
      </w:r>
    </w:p>
    <w:p>
      <w:pPr>
        <w:pStyle w:val="BodyText"/>
        <w:spacing w:before="36"/>
      </w:pPr>
      <w:r>
        <w:rPr/>
        <w:t>Parimet për përcaktimin e afateve të vlefshmërisë së licencës, autorizimit dhe lejes</w:t>
      </w:r>
    </w:p>
    <w:p>
      <w:pPr>
        <w:pStyle w:val="BodyText"/>
        <w:spacing w:before="3"/>
        <w:ind w:left="0"/>
        <w:rPr>
          <w:sz w:val="30"/>
        </w:rPr>
      </w:pPr>
    </w:p>
    <w:p>
      <w:pPr>
        <w:pStyle w:val="ListParagraph"/>
        <w:numPr>
          <w:ilvl w:val="0"/>
          <w:numId w:val="14"/>
        </w:numPr>
        <w:tabs>
          <w:tab w:pos="351" w:val="left" w:leader="none"/>
        </w:tabs>
        <w:spacing w:line="271" w:lineRule="auto" w:before="0" w:after="0"/>
        <w:ind w:left="109" w:right="143" w:firstLine="0"/>
        <w:jc w:val="left"/>
        <w:rPr>
          <w:sz w:val="24"/>
        </w:rPr>
      </w:pPr>
      <w:r>
        <w:rPr>
          <w:sz w:val="24"/>
        </w:rPr>
        <w:t>Afati i parashikuar i vlefshmërisë së licencës/autorizimit/lejes duhet të jetë i përshtatshëm për arritjen e</w:t>
      </w:r>
      <w:r>
        <w:rPr>
          <w:spacing w:val="-1"/>
          <w:sz w:val="24"/>
        </w:rPr>
        <w:t> </w:t>
      </w:r>
      <w:r>
        <w:rPr>
          <w:sz w:val="24"/>
        </w:rPr>
        <w:t>qëllimit.</w:t>
      </w:r>
    </w:p>
    <w:p>
      <w:pPr>
        <w:pStyle w:val="ListParagraph"/>
        <w:numPr>
          <w:ilvl w:val="0"/>
          <w:numId w:val="14"/>
        </w:numPr>
        <w:tabs>
          <w:tab w:pos="351" w:val="left" w:leader="none"/>
        </w:tabs>
        <w:spacing w:line="271" w:lineRule="auto" w:before="0" w:after="0"/>
        <w:ind w:left="109" w:right="176" w:firstLine="0"/>
        <w:jc w:val="left"/>
        <w:rPr>
          <w:sz w:val="24"/>
        </w:rPr>
      </w:pPr>
      <w:r>
        <w:rPr>
          <w:sz w:val="24"/>
        </w:rPr>
        <w:t>Vlefshmëria e një licence duhet të jetë, si rregull, pa afat e, në rast të kundërt, afati të jetë aq më i gjatë, sa ka arsye të besohet se kushtet e licencimit do të vazhdojnë ta kryejnë funksionin e tyre, në mënyrë të përshtatshme, përgjatë këtij</w:t>
      </w:r>
      <w:r>
        <w:rPr>
          <w:spacing w:val="-2"/>
          <w:sz w:val="24"/>
        </w:rPr>
        <w:t> </w:t>
      </w:r>
      <w:r>
        <w:rPr>
          <w:sz w:val="24"/>
        </w:rPr>
        <w:t>afati.</w:t>
      </w:r>
    </w:p>
    <w:p>
      <w:pPr>
        <w:pStyle w:val="ListParagraph"/>
        <w:numPr>
          <w:ilvl w:val="0"/>
          <w:numId w:val="14"/>
        </w:numPr>
        <w:tabs>
          <w:tab w:pos="351" w:val="left" w:leader="none"/>
        </w:tabs>
        <w:spacing w:line="271" w:lineRule="auto" w:before="0" w:after="0"/>
        <w:ind w:left="109" w:right="396" w:firstLine="0"/>
        <w:jc w:val="left"/>
        <w:rPr>
          <w:sz w:val="24"/>
        </w:rPr>
      </w:pPr>
      <w:r>
        <w:rPr>
          <w:sz w:val="24"/>
        </w:rPr>
        <w:t>Afati i vlefshmërisë së një lejeje duhet të jetë aq i gjatë, sa ka arsye të besohet se kushtet e lejimit do të vazhdojnë ta kryejnë funksionin e tyre, në mënyrë të përshtatshme, përgjatë këtij afati.</w:t>
      </w:r>
    </w:p>
    <w:p>
      <w:pPr>
        <w:pStyle w:val="ListParagraph"/>
        <w:numPr>
          <w:ilvl w:val="0"/>
          <w:numId w:val="14"/>
        </w:numPr>
        <w:tabs>
          <w:tab w:pos="351" w:val="left" w:leader="none"/>
        </w:tabs>
        <w:spacing w:line="271" w:lineRule="auto" w:before="1" w:after="0"/>
        <w:ind w:left="109" w:right="307" w:firstLine="0"/>
        <w:jc w:val="left"/>
        <w:rPr>
          <w:sz w:val="24"/>
        </w:rPr>
      </w:pPr>
      <w:r>
        <w:rPr>
          <w:sz w:val="24"/>
        </w:rPr>
        <w:t>Afati i vlefshmërisë së një autorizimi duhet të jetë aq i gjatë, sa të lejojë kryerjen normale</w:t>
      </w:r>
      <w:r>
        <w:rPr>
          <w:spacing w:val="-18"/>
          <w:sz w:val="24"/>
        </w:rPr>
        <w:t> </w:t>
      </w:r>
      <w:r>
        <w:rPr>
          <w:sz w:val="24"/>
        </w:rPr>
        <w:t>të veprimit të</w:t>
      </w:r>
      <w:r>
        <w:rPr>
          <w:spacing w:val="-1"/>
          <w:sz w:val="24"/>
        </w:rPr>
        <w:t> </w:t>
      </w:r>
      <w:r>
        <w:rPr>
          <w:sz w:val="24"/>
        </w:rPr>
        <w:t>autorizuar.</w:t>
      </w:r>
    </w:p>
    <w:p>
      <w:pPr>
        <w:pStyle w:val="BodyText"/>
        <w:spacing w:before="2"/>
        <w:ind w:left="0"/>
        <w:rPr>
          <w:sz w:val="27"/>
        </w:rPr>
      </w:pPr>
    </w:p>
    <w:p>
      <w:pPr>
        <w:pStyle w:val="BodyText"/>
      </w:pPr>
      <w:r>
        <w:rPr/>
        <w:t>Neni 12</w:t>
      </w:r>
    </w:p>
    <w:p>
      <w:pPr>
        <w:pStyle w:val="BodyText"/>
        <w:spacing w:line="271" w:lineRule="auto" w:before="36"/>
        <w:ind w:right="2386"/>
      </w:pPr>
      <w:r>
        <w:rPr/>
        <w:t>Parimet për përcaktimin e shkaqeve dhe të procedurave, për revokimin e licencës/autorizimit/lejes</w:t>
      </w:r>
    </w:p>
    <w:p>
      <w:pPr>
        <w:pStyle w:val="BodyText"/>
        <w:spacing w:before="1"/>
        <w:ind w:left="0"/>
        <w:rPr>
          <w:sz w:val="27"/>
        </w:rPr>
      </w:pPr>
    </w:p>
    <w:p>
      <w:pPr>
        <w:pStyle w:val="ListParagraph"/>
        <w:numPr>
          <w:ilvl w:val="0"/>
          <w:numId w:val="15"/>
        </w:numPr>
        <w:tabs>
          <w:tab w:pos="351" w:val="left" w:leader="none"/>
        </w:tabs>
        <w:spacing w:line="271" w:lineRule="auto" w:before="1" w:after="0"/>
        <w:ind w:left="110" w:right="936" w:firstLine="0"/>
        <w:jc w:val="left"/>
        <w:rPr>
          <w:sz w:val="24"/>
        </w:rPr>
      </w:pPr>
      <w:r>
        <w:rPr>
          <w:sz w:val="24"/>
        </w:rPr>
        <w:t>Përveçse kur parashikohet ndryshe, licenca/autorizimi/leja revokohet kur titullari nuk përmbush më kriteret e dhënies së këtij titulli apo shkel detyrimet e përcaktuara në</w:t>
      </w:r>
      <w:r>
        <w:rPr>
          <w:spacing w:val="-18"/>
          <w:sz w:val="24"/>
        </w:rPr>
        <w:t> </w:t>
      </w:r>
      <w:r>
        <w:rPr>
          <w:sz w:val="24"/>
        </w:rPr>
        <w:t>të.</w:t>
      </w:r>
    </w:p>
    <w:p>
      <w:pPr>
        <w:pStyle w:val="ListParagraph"/>
        <w:numPr>
          <w:ilvl w:val="0"/>
          <w:numId w:val="15"/>
        </w:numPr>
        <w:tabs>
          <w:tab w:pos="351" w:val="left" w:leader="none"/>
        </w:tabs>
        <w:spacing w:line="271" w:lineRule="auto" w:before="0" w:after="0"/>
        <w:ind w:left="110" w:right="705" w:firstLine="0"/>
        <w:jc w:val="left"/>
        <w:rPr>
          <w:sz w:val="24"/>
        </w:rPr>
      </w:pPr>
      <w:r>
        <w:rPr>
          <w:sz w:val="24"/>
        </w:rPr>
        <w:t>Konstatimi i mosplotësimit të kritereve apo shkeljes së detyrimeve bëhet, si rregull,</w:t>
      </w:r>
      <w:r>
        <w:rPr>
          <w:spacing w:val="-15"/>
          <w:sz w:val="24"/>
        </w:rPr>
        <w:t> </w:t>
      </w:r>
      <w:r>
        <w:rPr>
          <w:sz w:val="24"/>
        </w:rPr>
        <w:t>nga organet kompetente të inspektimit ex</w:t>
      </w:r>
      <w:r>
        <w:rPr>
          <w:spacing w:val="-6"/>
          <w:sz w:val="24"/>
        </w:rPr>
        <w:t> </w:t>
      </w:r>
      <w:r>
        <w:rPr>
          <w:sz w:val="24"/>
        </w:rPr>
        <w:t>poste.</w:t>
      </w:r>
    </w:p>
    <w:p>
      <w:pPr>
        <w:pStyle w:val="ListParagraph"/>
        <w:numPr>
          <w:ilvl w:val="0"/>
          <w:numId w:val="15"/>
        </w:numPr>
        <w:tabs>
          <w:tab w:pos="351" w:val="left" w:leader="none"/>
        </w:tabs>
        <w:spacing w:line="271" w:lineRule="auto" w:before="0" w:after="0"/>
        <w:ind w:left="110" w:right="113" w:firstLine="0"/>
        <w:jc w:val="left"/>
        <w:rPr>
          <w:sz w:val="24"/>
        </w:rPr>
      </w:pPr>
      <w:r>
        <w:rPr>
          <w:sz w:val="24"/>
        </w:rPr>
        <w:t>Përpara marrjes së vendimit të revokimit, organi kompetent, si rregull, urdhëron ripërmbushjen e kritereve apo ndreqjen e shkeljeve të detyrimeve, brenda një afati të </w:t>
      </w:r>
      <w:r>
        <w:rPr>
          <w:spacing w:val="-3"/>
          <w:sz w:val="24"/>
        </w:rPr>
        <w:t>arsyeshëm, </w:t>
      </w:r>
      <w:r>
        <w:rPr>
          <w:sz w:val="24"/>
        </w:rPr>
        <w:t>pa pezullim të titullit dhe/ose pezullimin e titullit, për një afat të arsyeshëm, deri në zbatimin e urdhrit për ripërmbushjen e kritereve apo ndreqjen e shkeljeve të</w:t>
      </w:r>
      <w:r>
        <w:rPr>
          <w:spacing w:val="-7"/>
          <w:sz w:val="24"/>
        </w:rPr>
        <w:t> </w:t>
      </w:r>
      <w:r>
        <w:rPr>
          <w:sz w:val="24"/>
        </w:rPr>
        <w:t>detyrimeve.</w:t>
      </w:r>
    </w:p>
    <w:p>
      <w:pPr>
        <w:pStyle w:val="ListParagraph"/>
        <w:numPr>
          <w:ilvl w:val="0"/>
          <w:numId w:val="15"/>
        </w:numPr>
        <w:tabs>
          <w:tab w:pos="351" w:val="left" w:leader="none"/>
        </w:tabs>
        <w:spacing w:line="271" w:lineRule="auto" w:before="1" w:after="0"/>
        <w:ind w:left="110" w:right="1083" w:firstLine="0"/>
        <w:jc w:val="left"/>
        <w:rPr>
          <w:sz w:val="24"/>
        </w:rPr>
      </w:pPr>
      <w:r>
        <w:rPr>
          <w:sz w:val="24"/>
        </w:rPr>
        <w:t>Urdhri i pezullimit revokohet nga organi kompetent, sipas legjislacionit në fuqi, kur vlerësohet se titullari i ka plotësuar të gjitha urdhërimet, sipas</w:t>
      </w:r>
      <w:r>
        <w:rPr>
          <w:spacing w:val="-11"/>
          <w:sz w:val="24"/>
        </w:rPr>
        <w:t> </w:t>
      </w:r>
      <w:r>
        <w:rPr>
          <w:sz w:val="24"/>
        </w:rPr>
        <w:t>rastit.</w:t>
      </w:r>
    </w:p>
    <w:p>
      <w:pPr>
        <w:pStyle w:val="ListParagraph"/>
        <w:numPr>
          <w:ilvl w:val="0"/>
          <w:numId w:val="15"/>
        </w:numPr>
        <w:tabs>
          <w:tab w:pos="350" w:val="left" w:leader="none"/>
        </w:tabs>
        <w:spacing w:line="240" w:lineRule="auto" w:before="0" w:after="0"/>
        <w:ind w:left="349" w:right="0" w:hanging="240"/>
        <w:jc w:val="left"/>
        <w:rPr>
          <w:sz w:val="24"/>
        </w:rPr>
      </w:pPr>
      <w:r>
        <w:rPr>
          <w:sz w:val="24"/>
        </w:rPr>
        <w:t>Licenca/autorizimi/leja, si rregull,</w:t>
      </w:r>
      <w:r>
        <w:rPr>
          <w:spacing w:val="-4"/>
          <w:sz w:val="24"/>
        </w:rPr>
        <w:t> </w:t>
      </w:r>
      <w:r>
        <w:rPr>
          <w:sz w:val="24"/>
        </w:rPr>
        <w:t>revokohen:</w:t>
      </w:r>
    </w:p>
    <w:p>
      <w:pPr>
        <w:pStyle w:val="ListParagraph"/>
        <w:numPr>
          <w:ilvl w:val="0"/>
          <w:numId w:val="16"/>
        </w:numPr>
        <w:tabs>
          <w:tab w:pos="357" w:val="left" w:leader="none"/>
        </w:tabs>
        <w:spacing w:line="271" w:lineRule="auto" w:before="36" w:after="0"/>
        <w:ind w:left="110" w:right="199" w:firstLine="0"/>
        <w:jc w:val="left"/>
        <w:rPr>
          <w:sz w:val="24"/>
        </w:rPr>
      </w:pPr>
      <w:r>
        <w:rPr>
          <w:sz w:val="24"/>
        </w:rPr>
        <w:t>kur rrethanat janë të tilla, që s'do të kishte kuptim apo mundësi për ripërmbushjen e kritereve apo ndreqjen e shkeljes së detyrimeve nga titullari, brenda çdo afati të arsyeshëm</w:t>
      </w:r>
      <w:r>
        <w:rPr>
          <w:spacing w:val="-17"/>
          <w:sz w:val="24"/>
        </w:rPr>
        <w:t> </w:t>
      </w:r>
      <w:r>
        <w:rPr>
          <w:sz w:val="24"/>
        </w:rPr>
        <w:t>pezullimi;</w:t>
      </w:r>
    </w:p>
    <w:p>
      <w:pPr>
        <w:pStyle w:val="ListParagraph"/>
        <w:numPr>
          <w:ilvl w:val="0"/>
          <w:numId w:val="16"/>
        </w:numPr>
        <w:tabs>
          <w:tab w:pos="370" w:val="left" w:leader="none"/>
        </w:tabs>
        <w:spacing w:line="240" w:lineRule="auto" w:before="0" w:after="0"/>
        <w:ind w:left="369" w:right="0" w:hanging="260"/>
        <w:jc w:val="left"/>
        <w:rPr>
          <w:sz w:val="24"/>
        </w:rPr>
      </w:pPr>
      <w:r>
        <w:rPr>
          <w:sz w:val="24"/>
        </w:rPr>
        <w:t>në rast të moszbatimit të urdhërimeve, brenda afateve të arsyeshme të</w:t>
      </w:r>
      <w:r>
        <w:rPr>
          <w:spacing w:val="-12"/>
          <w:sz w:val="24"/>
        </w:rPr>
        <w:t> </w:t>
      </w:r>
      <w:r>
        <w:rPr>
          <w:sz w:val="24"/>
        </w:rPr>
        <w:t>pezullimit;</w:t>
      </w:r>
    </w:p>
    <w:p>
      <w:pPr>
        <w:pStyle w:val="ListParagraph"/>
        <w:numPr>
          <w:ilvl w:val="0"/>
          <w:numId w:val="16"/>
        </w:numPr>
        <w:tabs>
          <w:tab w:pos="357" w:val="left" w:leader="none"/>
        </w:tabs>
        <w:spacing w:line="271" w:lineRule="auto" w:before="36" w:after="0"/>
        <w:ind w:left="110" w:right="281" w:firstLine="0"/>
        <w:jc w:val="left"/>
        <w:rPr>
          <w:sz w:val="24"/>
        </w:rPr>
      </w:pPr>
      <w:r>
        <w:rPr>
          <w:sz w:val="24"/>
        </w:rPr>
        <w:t>në rastin e shkeljeve të rënda me faj nga titullari dhe/ose kur shkelja ka shkaktuar dëmtim të interesit publik, që garantohet nga titulli përkatës apo legjislacioni në</w:t>
      </w:r>
      <w:r>
        <w:rPr>
          <w:spacing w:val="-5"/>
          <w:sz w:val="24"/>
        </w:rPr>
        <w:t> </w:t>
      </w:r>
      <w:r>
        <w:rPr>
          <w:sz w:val="24"/>
        </w:rPr>
        <w:t>fuqi.</w:t>
      </w:r>
    </w:p>
    <w:p>
      <w:pPr>
        <w:pStyle w:val="BodyText"/>
        <w:spacing w:before="2"/>
        <w:ind w:left="0"/>
        <w:rPr>
          <w:sz w:val="27"/>
        </w:rPr>
      </w:pPr>
    </w:p>
    <w:p>
      <w:pPr>
        <w:pStyle w:val="BodyText"/>
      </w:pPr>
      <w:r>
        <w:rPr/>
        <w:t>Neni 13</w:t>
      </w:r>
    </w:p>
    <w:p>
      <w:pPr>
        <w:pStyle w:val="BodyText"/>
        <w:spacing w:before="36"/>
      </w:pPr>
      <w:r>
        <w:rPr/>
        <w:t>Procedurat për nismat ligjore dhe nënligjore në fushën e licencimit, të autorizimit dhe lejeve</w:t>
      </w:r>
    </w:p>
    <w:p>
      <w:pPr>
        <w:pStyle w:val="BodyText"/>
        <w:spacing w:before="3"/>
        <w:ind w:left="0"/>
        <w:rPr>
          <w:sz w:val="30"/>
        </w:rPr>
      </w:pPr>
    </w:p>
    <w:p>
      <w:pPr>
        <w:pStyle w:val="ListParagraph"/>
        <w:numPr>
          <w:ilvl w:val="0"/>
          <w:numId w:val="17"/>
        </w:numPr>
        <w:tabs>
          <w:tab w:pos="351" w:val="left" w:leader="none"/>
        </w:tabs>
        <w:spacing w:line="271" w:lineRule="auto" w:before="0" w:after="0"/>
        <w:ind w:left="110" w:right="529" w:firstLine="0"/>
        <w:jc w:val="left"/>
        <w:rPr>
          <w:sz w:val="24"/>
        </w:rPr>
      </w:pPr>
      <w:r>
        <w:rPr>
          <w:sz w:val="24"/>
        </w:rPr>
        <w:t>Çdo nismë normative në fushën e licencimit/autorizimit/lejimit, sipas nenit 4 të këtij ligji, shpallet publikisht në Regjistrin Kombëtar të Licencave dhe Lejeve, në faqen zyrtare të internetit dhe me mjete të tjera të përshtatshme, të paktën 30 ditë para shqyrtimit të</w:t>
      </w:r>
      <w:r>
        <w:rPr>
          <w:spacing w:val="-17"/>
          <w:sz w:val="24"/>
        </w:rPr>
        <w:t> </w:t>
      </w:r>
      <w:r>
        <w:rPr>
          <w:sz w:val="24"/>
        </w:rPr>
        <w:t>tij</w:t>
      </w:r>
    </w:p>
    <w:p>
      <w:pPr>
        <w:spacing w:after="0" w:line="271" w:lineRule="auto"/>
        <w:jc w:val="left"/>
        <w:rPr>
          <w:sz w:val="24"/>
        </w:rPr>
        <w:sectPr>
          <w:pgSz w:w="12240" w:h="15840"/>
          <w:pgMar w:top="1400" w:bottom="280" w:left="1060" w:right="1700"/>
        </w:sectPr>
      </w:pPr>
    </w:p>
    <w:p>
      <w:pPr>
        <w:pStyle w:val="BodyText"/>
        <w:spacing w:line="271" w:lineRule="auto" w:before="74"/>
        <w:ind w:right="138"/>
      </w:pPr>
      <w:r>
        <w:rPr/>
        <w:t>përfundimtar nga organi miratues. Në rastin e projektligjeve, për të cilat të drejtën e nismës e ushtron Këshilli i Ministrave, shpallja bëhet 30 ditë përpara paraqitjes për shqyrtim dhe miratim në Këshillin e Ministrave nga ministri përgjegjës dhe ministri.</w:t>
      </w:r>
    </w:p>
    <w:p>
      <w:pPr>
        <w:pStyle w:val="ListParagraph"/>
        <w:numPr>
          <w:ilvl w:val="0"/>
          <w:numId w:val="17"/>
        </w:numPr>
        <w:tabs>
          <w:tab w:pos="350" w:val="left" w:leader="none"/>
        </w:tabs>
        <w:spacing w:line="271" w:lineRule="auto" w:before="0" w:after="0"/>
        <w:ind w:left="110" w:right="591" w:firstLine="0"/>
        <w:jc w:val="left"/>
        <w:rPr>
          <w:sz w:val="24"/>
        </w:rPr>
      </w:pPr>
      <w:r>
        <w:rPr>
          <w:sz w:val="24"/>
        </w:rPr>
        <w:t>Shpallja, sipas pikës 1 të këtij neni, përmban, të paktën, raportin e vlerësimit të pasojave, sipas pikës 5 të këtij neni dhe projekt-aktin</w:t>
      </w:r>
      <w:r>
        <w:rPr>
          <w:spacing w:val="-6"/>
          <w:sz w:val="24"/>
        </w:rPr>
        <w:t> </w:t>
      </w:r>
      <w:r>
        <w:rPr>
          <w:sz w:val="24"/>
        </w:rPr>
        <w:t>përkatës.</w:t>
      </w:r>
    </w:p>
    <w:p>
      <w:pPr>
        <w:pStyle w:val="ListParagraph"/>
        <w:numPr>
          <w:ilvl w:val="0"/>
          <w:numId w:val="17"/>
        </w:numPr>
        <w:tabs>
          <w:tab w:pos="351" w:val="left" w:leader="none"/>
        </w:tabs>
        <w:spacing w:line="271" w:lineRule="auto" w:before="0" w:after="0"/>
        <w:ind w:left="110" w:right="189" w:firstLine="0"/>
        <w:jc w:val="both"/>
        <w:rPr>
          <w:sz w:val="24"/>
        </w:rPr>
      </w:pPr>
      <w:r>
        <w:rPr>
          <w:sz w:val="24"/>
        </w:rPr>
        <w:t>Gjatë kësaj kohe, çdo organ tjetër publik, çdo palë e interesuar apo publiku mund të dërgojnë vërejtje. Brenda kësaj periudhe, organi nismëtar organizon, të paktën, një dëgjim publik, për t'u njohur me sugjerimet e organeve të tjera apo të palëve të</w:t>
      </w:r>
      <w:r>
        <w:rPr>
          <w:spacing w:val="-13"/>
          <w:sz w:val="24"/>
        </w:rPr>
        <w:t> </w:t>
      </w:r>
      <w:r>
        <w:rPr>
          <w:sz w:val="24"/>
        </w:rPr>
        <w:t>interesuara.</w:t>
      </w:r>
    </w:p>
    <w:p>
      <w:pPr>
        <w:pStyle w:val="ListParagraph"/>
        <w:numPr>
          <w:ilvl w:val="0"/>
          <w:numId w:val="17"/>
        </w:numPr>
        <w:tabs>
          <w:tab w:pos="351" w:val="left" w:leader="none"/>
        </w:tabs>
        <w:spacing w:line="271" w:lineRule="auto" w:before="1" w:after="0"/>
        <w:ind w:left="110" w:right="297" w:firstLine="0"/>
        <w:jc w:val="both"/>
        <w:rPr>
          <w:sz w:val="24"/>
        </w:rPr>
      </w:pPr>
      <w:r>
        <w:rPr>
          <w:sz w:val="24"/>
        </w:rPr>
        <w:t>Çdo nismë, sipas pikës 1 të këtij neni, shoqërohet, në procesin e shqyrtimit dhe të</w:t>
      </w:r>
      <w:r>
        <w:rPr>
          <w:spacing w:val="-17"/>
          <w:sz w:val="24"/>
        </w:rPr>
        <w:t> </w:t>
      </w:r>
      <w:r>
        <w:rPr>
          <w:sz w:val="24"/>
        </w:rPr>
        <w:t>miratimit, përveç sa parashikohet nga legjislacioni në fuqi, edhe me këto</w:t>
      </w:r>
      <w:r>
        <w:rPr>
          <w:spacing w:val="-6"/>
          <w:sz w:val="24"/>
        </w:rPr>
        <w:t> </w:t>
      </w:r>
      <w:r>
        <w:rPr>
          <w:sz w:val="24"/>
        </w:rPr>
        <w:t>dokumente:</w:t>
      </w:r>
    </w:p>
    <w:p>
      <w:pPr>
        <w:pStyle w:val="ListParagraph"/>
        <w:numPr>
          <w:ilvl w:val="0"/>
          <w:numId w:val="18"/>
        </w:numPr>
        <w:tabs>
          <w:tab w:pos="357" w:val="left" w:leader="none"/>
        </w:tabs>
        <w:spacing w:line="240" w:lineRule="auto" w:before="0" w:after="0"/>
        <w:ind w:left="356" w:right="0" w:hanging="247"/>
        <w:jc w:val="both"/>
        <w:rPr>
          <w:sz w:val="24"/>
        </w:rPr>
      </w:pPr>
      <w:r>
        <w:rPr>
          <w:sz w:val="24"/>
        </w:rPr>
        <w:t>mendimin këshillimor të Qendrës Kombëtare të</w:t>
      </w:r>
      <w:r>
        <w:rPr>
          <w:spacing w:val="-4"/>
          <w:sz w:val="24"/>
        </w:rPr>
        <w:t> </w:t>
      </w:r>
      <w:r>
        <w:rPr>
          <w:sz w:val="24"/>
        </w:rPr>
        <w:t>Licencimit;</w:t>
      </w:r>
    </w:p>
    <w:p>
      <w:pPr>
        <w:pStyle w:val="ListParagraph"/>
        <w:numPr>
          <w:ilvl w:val="0"/>
          <w:numId w:val="18"/>
        </w:numPr>
        <w:tabs>
          <w:tab w:pos="370" w:val="left" w:leader="none"/>
        </w:tabs>
        <w:spacing w:line="240" w:lineRule="auto" w:before="36" w:after="0"/>
        <w:ind w:left="369" w:right="0" w:hanging="260"/>
        <w:jc w:val="both"/>
        <w:rPr>
          <w:sz w:val="24"/>
        </w:rPr>
      </w:pPr>
      <w:r>
        <w:rPr>
          <w:sz w:val="24"/>
        </w:rPr>
        <w:t>raportin e vlerësimit të</w:t>
      </w:r>
      <w:r>
        <w:rPr>
          <w:spacing w:val="-5"/>
          <w:sz w:val="24"/>
        </w:rPr>
        <w:t> </w:t>
      </w:r>
      <w:r>
        <w:rPr>
          <w:sz w:val="24"/>
        </w:rPr>
        <w:t>pasojave.</w:t>
      </w:r>
    </w:p>
    <w:p>
      <w:pPr>
        <w:pStyle w:val="ListParagraph"/>
        <w:numPr>
          <w:ilvl w:val="0"/>
          <w:numId w:val="17"/>
        </w:numPr>
        <w:tabs>
          <w:tab w:pos="351" w:val="left" w:leader="none"/>
        </w:tabs>
        <w:spacing w:line="271" w:lineRule="auto" w:before="36" w:after="0"/>
        <w:ind w:left="110" w:right="429" w:firstLine="0"/>
        <w:jc w:val="left"/>
        <w:rPr>
          <w:sz w:val="24"/>
        </w:rPr>
      </w:pPr>
      <w:r>
        <w:rPr>
          <w:sz w:val="24"/>
        </w:rPr>
        <w:t>Raporti i vlerësimit të pasojave përmban informacion të hollësishëm për objektivat dhe qëllimet e nismës, opsionet për arritjen e objektivave, krahasimin e opsioneve të ndryshme, pasojat e pritshme të opsionit të propozuar, përputhjen e opsionit të propozuar me secilin nga parimet e këtij ligji, një përmbledhje të këshillimeve publike të zhvilluara dhe vërejtjet e propozimet e bëra gjatë këtyre</w:t>
      </w:r>
      <w:r>
        <w:rPr>
          <w:spacing w:val="-1"/>
          <w:sz w:val="24"/>
        </w:rPr>
        <w:t> </w:t>
      </w:r>
      <w:r>
        <w:rPr>
          <w:sz w:val="24"/>
        </w:rPr>
        <w:t>këshillimeve.</w:t>
      </w:r>
    </w:p>
    <w:p>
      <w:pPr>
        <w:pStyle w:val="ListParagraph"/>
        <w:numPr>
          <w:ilvl w:val="0"/>
          <w:numId w:val="17"/>
        </w:numPr>
        <w:tabs>
          <w:tab w:pos="351" w:val="left" w:leader="none"/>
        </w:tabs>
        <w:spacing w:line="271" w:lineRule="auto" w:before="1" w:after="0"/>
        <w:ind w:left="110" w:right="846" w:firstLine="0"/>
        <w:jc w:val="left"/>
        <w:rPr>
          <w:sz w:val="24"/>
        </w:rPr>
      </w:pPr>
      <w:r>
        <w:rPr>
          <w:sz w:val="24"/>
        </w:rPr>
        <w:t>Këshilli i Ministrave, me propozimin e ministrit, përcakton rregulla të hollësishme</w:t>
      </w:r>
      <w:r>
        <w:rPr>
          <w:spacing w:val="-14"/>
          <w:sz w:val="24"/>
        </w:rPr>
        <w:t> </w:t>
      </w:r>
      <w:r>
        <w:rPr>
          <w:sz w:val="24"/>
        </w:rPr>
        <w:t>për procedurën e vlerësimit të pasojave dhe përmbajtjen e raportit</w:t>
      </w:r>
      <w:r>
        <w:rPr>
          <w:spacing w:val="-12"/>
          <w:sz w:val="24"/>
        </w:rPr>
        <w:t> </w:t>
      </w:r>
      <w:r>
        <w:rPr>
          <w:sz w:val="24"/>
        </w:rPr>
        <w:t>përkatës.</w:t>
      </w:r>
    </w:p>
    <w:p>
      <w:pPr>
        <w:pStyle w:val="BodyText"/>
        <w:spacing w:before="2"/>
        <w:ind w:left="0"/>
        <w:rPr>
          <w:sz w:val="27"/>
        </w:rPr>
      </w:pPr>
    </w:p>
    <w:p>
      <w:pPr>
        <w:pStyle w:val="BodyText"/>
      </w:pPr>
      <w:r>
        <w:rPr/>
        <w:t>KREU III</w:t>
      </w:r>
    </w:p>
    <w:p>
      <w:pPr>
        <w:pStyle w:val="BodyText"/>
        <w:spacing w:before="36"/>
      </w:pPr>
      <w:r>
        <w:rPr/>
        <w:t>REGJISTRI KOMBËTAR I LICENCAVE DHE LEJEVE</w:t>
      </w:r>
    </w:p>
    <w:p>
      <w:pPr>
        <w:pStyle w:val="BodyText"/>
        <w:spacing w:before="3"/>
        <w:ind w:left="0"/>
        <w:rPr>
          <w:sz w:val="30"/>
        </w:rPr>
      </w:pPr>
    </w:p>
    <w:p>
      <w:pPr>
        <w:pStyle w:val="BodyText"/>
      </w:pPr>
      <w:r>
        <w:rPr/>
        <w:t>Neni 14</w:t>
      </w:r>
    </w:p>
    <w:p>
      <w:pPr>
        <w:pStyle w:val="BodyText"/>
        <w:spacing w:before="36"/>
      </w:pPr>
      <w:r>
        <w:rPr/>
        <w:t>Regjistri Kombëtar i Licencave dhe Lejeve</w:t>
      </w:r>
    </w:p>
    <w:p>
      <w:pPr>
        <w:pStyle w:val="BodyText"/>
        <w:spacing w:before="3"/>
        <w:ind w:left="0"/>
        <w:rPr>
          <w:sz w:val="30"/>
        </w:rPr>
      </w:pPr>
    </w:p>
    <w:p>
      <w:pPr>
        <w:pStyle w:val="ListParagraph"/>
        <w:numPr>
          <w:ilvl w:val="0"/>
          <w:numId w:val="19"/>
        </w:numPr>
        <w:tabs>
          <w:tab w:pos="350" w:val="left" w:leader="none"/>
        </w:tabs>
        <w:spacing w:line="271" w:lineRule="auto" w:before="0" w:after="0"/>
        <w:ind w:left="110" w:right="210" w:firstLine="0"/>
        <w:jc w:val="left"/>
        <w:rPr>
          <w:sz w:val="24"/>
        </w:rPr>
      </w:pPr>
      <w:r>
        <w:rPr>
          <w:sz w:val="24"/>
        </w:rPr>
        <w:t>Çdo licencë/leje në Republikën e Shqipërisë, e dhënë nga institucionet qendrore apo institucionet e pavarura, hyn në fuqi vetëm pas publikimit të saj në Regjistrin Kombëtar të Licencave dhe Lejeve, përveçse kur hyrja në fuqi e aktit, që e miraton atë, lidhet me botimin në Fletoren Zyrtare.</w:t>
      </w:r>
    </w:p>
    <w:p>
      <w:pPr>
        <w:pStyle w:val="ListParagraph"/>
        <w:numPr>
          <w:ilvl w:val="0"/>
          <w:numId w:val="19"/>
        </w:numPr>
        <w:tabs>
          <w:tab w:pos="350" w:val="left" w:leader="none"/>
        </w:tabs>
        <w:spacing w:line="271" w:lineRule="auto" w:before="0" w:after="0"/>
        <w:ind w:left="110" w:right="130" w:firstLine="0"/>
        <w:jc w:val="left"/>
        <w:rPr>
          <w:sz w:val="24"/>
        </w:rPr>
      </w:pPr>
      <w:r>
        <w:rPr>
          <w:sz w:val="24"/>
        </w:rPr>
        <w:t>Regjistri Kombëtar i Licencave dhe Lejeve është një portal i integruar të dhënash elektronike, që shërben si instrument procedural publikimi/shpalljeje dhe si arkiv elektronik zyrtar, si dhe siguron transparencën në fushën e licencimit, të autorizimit dhe dhënies së</w:t>
      </w:r>
      <w:r>
        <w:rPr>
          <w:spacing w:val="-9"/>
          <w:sz w:val="24"/>
        </w:rPr>
        <w:t> </w:t>
      </w:r>
      <w:r>
        <w:rPr>
          <w:sz w:val="24"/>
        </w:rPr>
        <w:t>lejeve.</w:t>
      </w:r>
    </w:p>
    <w:p>
      <w:pPr>
        <w:pStyle w:val="ListParagraph"/>
        <w:numPr>
          <w:ilvl w:val="0"/>
          <w:numId w:val="19"/>
        </w:numPr>
        <w:tabs>
          <w:tab w:pos="350" w:val="left" w:leader="none"/>
        </w:tabs>
        <w:spacing w:line="240" w:lineRule="auto" w:before="1" w:after="0"/>
        <w:ind w:left="349" w:right="0" w:hanging="240"/>
        <w:jc w:val="left"/>
        <w:rPr>
          <w:sz w:val="24"/>
        </w:rPr>
      </w:pPr>
      <w:r>
        <w:rPr>
          <w:sz w:val="24"/>
        </w:rPr>
        <w:t>Regjistri organizohet në tri</w:t>
      </w:r>
      <w:r>
        <w:rPr>
          <w:spacing w:val="-4"/>
          <w:sz w:val="24"/>
        </w:rPr>
        <w:t> </w:t>
      </w:r>
      <w:r>
        <w:rPr>
          <w:sz w:val="24"/>
        </w:rPr>
        <w:t>pjesë:</w:t>
      </w:r>
    </w:p>
    <w:p>
      <w:pPr>
        <w:pStyle w:val="ListParagraph"/>
        <w:numPr>
          <w:ilvl w:val="0"/>
          <w:numId w:val="20"/>
        </w:numPr>
        <w:tabs>
          <w:tab w:pos="357" w:val="left" w:leader="none"/>
        </w:tabs>
        <w:spacing w:line="240" w:lineRule="auto" w:before="36" w:after="0"/>
        <w:ind w:left="356" w:right="0" w:hanging="247"/>
        <w:jc w:val="left"/>
        <w:rPr>
          <w:sz w:val="24"/>
        </w:rPr>
      </w:pPr>
      <w:r>
        <w:rPr>
          <w:sz w:val="24"/>
        </w:rPr>
        <w:t>regjistri i nismave ligjore dhe nënligjore në fushën e</w:t>
      </w:r>
      <w:r>
        <w:rPr>
          <w:spacing w:val="-10"/>
          <w:sz w:val="24"/>
        </w:rPr>
        <w:t> </w:t>
      </w:r>
      <w:r>
        <w:rPr>
          <w:sz w:val="24"/>
        </w:rPr>
        <w:t>licencimit/autorizimit/lejeve;</w:t>
      </w:r>
    </w:p>
    <w:p>
      <w:pPr>
        <w:pStyle w:val="ListParagraph"/>
        <w:numPr>
          <w:ilvl w:val="0"/>
          <w:numId w:val="20"/>
        </w:numPr>
        <w:tabs>
          <w:tab w:pos="370" w:val="left" w:leader="none"/>
        </w:tabs>
        <w:spacing w:line="240" w:lineRule="auto" w:before="36" w:after="0"/>
        <w:ind w:left="369" w:right="0" w:hanging="260"/>
        <w:jc w:val="left"/>
        <w:rPr>
          <w:sz w:val="24"/>
        </w:rPr>
      </w:pPr>
      <w:r>
        <w:rPr>
          <w:sz w:val="24"/>
        </w:rPr>
        <w:t>regjistri informativ, sipas kategorive të licencave, autorizimeve dhe</w:t>
      </w:r>
      <w:r>
        <w:rPr>
          <w:spacing w:val="-9"/>
          <w:sz w:val="24"/>
        </w:rPr>
        <w:t> </w:t>
      </w:r>
      <w:r>
        <w:rPr>
          <w:sz w:val="24"/>
        </w:rPr>
        <w:t>lejeve;</w:t>
      </w:r>
    </w:p>
    <w:p>
      <w:pPr>
        <w:pStyle w:val="ListParagraph"/>
        <w:numPr>
          <w:ilvl w:val="0"/>
          <w:numId w:val="20"/>
        </w:numPr>
        <w:tabs>
          <w:tab w:pos="357" w:val="left" w:leader="none"/>
        </w:tabs>
        <w:spacing w:line="240" w:lineRule="auto" w:before="36" w:after="0"/>
        <w:ind w:left="356" w:right="0" w:hanging="247"/>
        <w:jc w:val="left"/>
        <w:rPr>
          <w:sz w:val="24"/>
        </w:rPr>
      </w:pPr>
      <w:r>
        <w:rPr>
          <w:sz w:val="24"/>
        </w:rPr>
        <w:t>regjistri aplikativ i licencave dhe</w:t>
      </w:r>
      <w:r>
        <w:rPr>
          <w:spacing w:val="-6"/>
          <w:sz w:val="24"/>
        </w:rPr>
        <w:t> </w:t>
      </w:r>
      <w:r>
        <w:rPr>
          <w:sz w:val="24"/>
        </w:rPr>
        <w:t>lejeve.</w:t>
      </w:r>
    </w:p>
    <w:p>
      <w:pPr>
        <w:pStyle w:val="ListParagraph"/>
        <w:numPr>
          <w:ilvl w:val="0"/>
          <w:numId w:val="19"/>
        </w:numPr>
        <w:tabs>
          <w:tab w:pos="351" w:val="left" w:leader="none"/>
        </w:tabs>
        <w:spacing w:line="271" w:lineRule="auto" w:before="36" w:after="0"/>
        <w:ind w:left="110" w:right="449" w:firstLine="0"/>
        <w:jc w:val="left"/>
        <w:rPr>
          <w:sz w:val="24"/>
        </w:rPr>
      </w:pPr>
      <w:r>
        <w:rPr>
          <w:sz w:val="24"/>
        </w:rPr>
        <w:t>Regjistri i nismave ligjore dhe nënligjore përmban të gjitha projekt-aktet e nismave ligjore dhe nënligjore në fushën e licencimit/autorizimit/lejeve, raportin përkatës të vlerësimit të pasojave dhe mendimin këshillimor të</w:t>
      </w:r>
      <w:r>
        <w:rPr>
          <w:spacing w:val="-1"/>
          <w:sz w:val="24"/>
        </w:rPr>
        <w:t> </w:t>
      </w:r>
      <w:r>
        <w:rPr>
          <w:sz w:val="24"/>
        </w:rPr>
        <w:t>QKL-së.</w:t>
      </w:r>
    </w:p>
    <w:p>
      <w:pPr>
        <w:pStyle w:val="ListParagraph"/>
        <w:numPr>
          <w:ilvl w:val="0"/>
          <w:numId w:val="19"/>
        </w:numPr>
        <w:tabs>
          <w:tab w:pos="351" w:val="left" w:leader="none"/>
        </w:tabs>
        <w:spacing w:line="240" w:lineRule="auto" w:before="0" w:after="0"/>
        <w:ind w:left="350" w:right="0" w:hanging="241"/>
        <w:jc w:val="left"/>
        <w:rPr>
          <w:sz w:val="24"/>
        </w:rPr>
      </w:pPr>
      <w:r>
        <w:rPr>
          <w:sz w:val="24"/>
        </w:rPr>
        <w:t>Regjistri informativ përmban, për çdo kategori licence/autorizimi/lejeje, të paktën, këto</w:t>
      </w:r>
      <w:r>
        <w:rPr>
          <w:spacing w:val="-15"/>
          <w:sz w:val="24"/>
        </w:rPr>
        <w:t> </w:t>
      </w:r>
      <w:r>
        <w:rPr>
          <w:sz w:val="24"/>
        </w:rPr>
        <w:t>lloje</w:t>
      </w:r>
    </w:p>
    <w:p>
      <w:pPr>
        <w:spacing w:after="0" w:line="240" w:lineRule="auto"/>
        <w:jc w:val="left"/>
        <w:rPr>
          <w:sz w:val="24"/>
        </w:rPr>
        <w:sectPr>
          <w:pgSz w:w="12240" w:h="15840"/>
          <w:pgMar w:top="1400" w:bottom="280" w:left="1060" w:right="1700"/>
        </w:sectPr>
      </w:pPr>
    </w:p>
    <w:p>
      <w:pPr>
        <w:pStyle w:val="BodyText"/>
        <w:spacing w:before="74"/>
      </w:pPr>
      <w:r>
        <w:rPr/>
        <w:t>të dhënash:</w:t>
      </w:r>
    </w:p>
    <w:p>
      <w:pPr>
        <w:pStyle w:val="ListParagraph"/>
        <w:numPr>
          <w:ilvl w:val="0"/>
          <w:numId w:val="21"/>
        </w:numPr>
        <w:tabs>
          <w:tab w:pos="357" w:val="left" w:leader="none"/>
        </w:tabs>
        <w:spacing w:line="240" w:lineRule="auto" w:before="36" w:after="0"/>
        <w:ind w:left="356" w:right="0" w:hanging="247"/>
        <w:jc w:val="left"/>
        <w:rPr>
          <w:sz w:val="24"/>
        </w:rPr>
      </w:pPr>
      <w:r>
        <w:rPr>
          <w:sz w:val="24"/>
        </w:rPr>
        <w:t>kuadrin ligjor dhe nënligjor në fuqi;</w:t>
      </w:r>
    </w:p>
    <w:p>
      <w:pPr>
        <w:pStyle w:val="ListParagraph"/>
        <w:numPr>
          <w:ilvl w:val="0"/>
          <w:numId w:val="21"/>
        </w:numPr>
        <w:tabs>
          <w:tab w:pos="371" w:val="left" w:leader="none"/>
        </w:tabs>
        <w:spacing w:line="271" w:lineRule="auto" w:before="36" w:after="0"/>
        <w:ind w:left="110" w:right="617" w:firstLine="0"/>
        <w:jc w:val="left"/>
        <w:rPr>
          <w:sz w:val="24"/>
        </w:rPr>
      </w:pPr>
      <w:r>
        <w:rPr>
          <w:sz w:val="24"/>
        </w:rPr>
        <w:t>kriteret dhe detyrimet e licencimit, të autorizimit apo lejimit, dokumentet shoqëruese, që duhen paraqitur dhe formularët e</w:t>
      </w:r>
      <w:r>
        <w:rPr>
          <w:spacing w:val="-3"/>
          <w:sz w:val="24"/>
        </w:rPr>
        <w:t> </w:t>
      </w:r>
      <w:r>
        <w:rPr>
          <w:sz w:val="24"/>
        </w:rPr>
        <w:t>aplikimit;</w:t>
      </w:r>
    </w:p>
    <w:p>
      <w:pPr>
        <w:pStyle w:val="ListParagraph"/>
        <w:numPr>
          <w:ilvl w:val="0"/>
          <w:numId w:val="21"/>
        </w:numPr>
        <w:tabs>
          <w:tab w:pos="357" w:val="left" w:leader="none"/>
        </w:tabs>
        <w:spacing w:line="271" w:lineRule="auto" w:before="0" w:after="0"/>
        <w:ind w:left="110" w:right="3689" w:firstLine="0"/>
        <w:jc w:val="left"/>
        <w:rPr>
          <w:sz w:val="24"/>
        </w:rPr>
      </w:pPr>
      <w:r>
        <w:rPr>
          <w:sz w:val="24"/>
        </w:rPr>
        <w:t>procedurat e aplikimit, të shqyrtimit dhe vendimmarrjes; ç) udhëzimet për bërjen e</w:t>
      </w:r>
      <w:r>
        <w:rPr>
          <w:spacing w:val="-6"/>
          <w:sz w:val="24"/>
        </w:rPr>
        <w:t> </w:t>
      </w:r>
      <w:r>
        <w:rPr>
          <w:sz w:val="24"/>
        </w:rPr>
        <w:t>kërkesave.</w:t>
      </w:r>
    </w:p>
    <w:p>
      <w:pPr>
        <w:pStyle w:val="ListParagraph"/>
        <w:numPr>
          <w:ilvl w:val="0"/>
          <w:numId w:val="19"/>
        </w:numPr>
        <w:tabs>
          <w:tab w:pos="350" w:val="left" w:leader="none"/>
        </w:tabs>
        <w:spacing w:line="240" w:lineRule="auto" w:before="0" w:after="0"/>
        <w:ind w:left="349" w:right="0" w:hanging="240"/>
        <w:jc w:val="left"/>
        <w:rPr>
          <w:sz w:val="24"/>
        </w:rPr>
      </w:pPr>
      <w:r>
        <w:rPr>
          <w:sz w:val="24"/>
        </w:rPr>
        <w:t>Regjistri aplikativ përmban këto të</w:t>
      </w:r>
      <w:r>
        <w:rPr>
          <w:spacing w:val="-5"/>
          <w:sz w:val="24"/>
        </w:rPr>
        <w:t> </w:t>
      </w:r>
      <w:r>
        <w:rPr>
          <w:sz w:val="24"/>
        </w:rPr>
        <w:t>dhëna:</w:t>
      </w:r>
    </w:p>
    <w:p>
      <w:pPr>
        <w:pStyle w:val="ListParagraph"/>
        <w:numPr>
          <w:ilvl w:val="0"/>
          <w:numId w:val="22"/>
        </w:numPr>
        <w:tabs>
          <w:tab w:pos="357" w:val="left" w:leader="none"/>
        </w:tabs>
        <w:spacing w:line="240" w:lineRule="auto" w:before="36" w:after="0"/>
        <w:ind w:left="356" w:right="0" w:hanging="247"/>
        <w:jc w:val="left"/>
        <w:rPr>
          <w:sz w:val="24"/>
        </w:rPr>
      </w:pPr>
      <w:r>
        <w:rPr>
          <w:sz w:val="24"/>
        </w:rPr>
        <w:t>çdo kërkesë për pajisjen me licencë/leje të caktuar apo për bërjen e ndryshimeve në</w:t>
      </w:r>
      <w:r>
        <w:rPr>
          <w:spacing w:val="-11"/>
          <w:sz w:val="24"/>
        </w:rPr>
        <w:t> </w:t>
      </w:r>
      <w:r>
        <w:rPr>
          <w:sz w:val="24"/>
        </w:rPr>
        <w:t>të;</w:t>
      </w:r>
    </w:p>
    <w:p>
      <w:pPr>
        <w:pStyle w:val="ListParagraph"/>
        <w:numPr>
          <w:ilvl w:val="0"/>
          <w:numId w:val="22"/>
        </w:numPr>
        <w:tabs>
          <w:tab w:pos="371" w:val="left" w:leader="none"/>
        </w:tabs>
        <w:spacing w:line="271" w:lineRule="auto" w:before="36" w:after="0"/>
        <w:ind w:left="110" w:right="397" w:firstLine="0"/>
        <w:jc w:val="left"/>
        <w:rPr>
          <w:sz w:val="24"/>
        </w:rPr>
      </w:pPr>
      <w:r>
        <w:rPr>
          <w:sz w:val="24"/>
        </w:rPr>
        <w:t>çdo vendim të ndërmjetëm të institucioneve të tjera, të përfshira në procesin e vlerësimit të përmbushjes së kushteve të</w:t>
      </w:r>
      <w:r>
        <w:rPr>
          <w:spacing w:val="-3"/>
          <w:sz w:val="24"/>
        </w:rPr>
        <w:t> </w:t>
      </w:r>
      <w:r>
        <w:rPr>
          <w:sz w:val="24"/>
        </w:rPr>
        <w:t>licencimit/lejimit;</w:t>
      </w:r>
    </w:p>
    <w:p>
      <w:pPr>
        <w:pStyle w:val="ListParagraph"/>
        <w:numPr>
          <w:ilvl w:val="0"/>
          <w:numId w:val="22"/>
        </w:numPr>
        <w:tabs>
          <w:tab w:pos="357" w:val="left" w:leader="none"/>
        </w:tabs>
        <w:spacing w:line="240" w:lineRule="auto" w:before="1" w:after="0"/>
        <w:ind w:left="356" w:right="0" w:hanging="247"/>
        <w:jc w:val="left"/>
        <w:rPr>
          <w:sz w:val="24"/>
        </w:rPr>
      </w:pPr>
      <w:r>
        <w:rPr>
          <w:sz w:val="24"/>
        </w:rPr>
        <w:t>çdo vendim për miratimin apo refuzimin përfundimtar të një</w:t>
      </w:r>
      <w:r>
        <w:rPr>
          <w:spacing w:val="-6"/>
          <w:sz w:val="24"/>
        </w:rPr>
        <w:t> </w:t>
      </w:r>
      <w:r>
        <w:rPr>
          <w:sz w:val="24"/>
        </w:rPr>
        <w:t>kërkese;</w:t>
      </w:r>
    </w:p>
    <w:p>
      <w:pPr>
        <w:pStyle w:val="BodyText"/>
        <w:spacing w:line="271" w:lineRule="auto" w:before="36"/>
        <w:ind w:right="753"/>
      </w:pPr>
      <w:r>
        <w:rPr/>
        <w:t>ç) çdo vendim për urdhërimin e ripërmbushjes së kritereve apo të ndreqjes së shkeljeve të detyrimeve të licencës/lejes apo pezullimin e licencës/lejes;</w:t>
      </w:r>
    </w:p>
    <w:p>
      <w:pPr>
        <w:pStyle w:val="ListParagraph"/>
        <w:numPr>
          <w:ilvl w:val="0"/>
          <w:numId w:val="22"/>
        </w:numPr>
        <w:tabs>
          <w:tab w:pos="370" w:val="left" w:leader="none"/>
        </w:tabs>
        <w:spacing w:line="240" w:lineRule="auto" w:before="0" w:after="0"/>
        <w:ind w:left="369" w:right="0" w:hanging="260"/>
        <w:jc w:val="left"/>
        <w:rPr>
          <w:sz w:val="24"/>
        </w:rPr>
      </w:pPr>
      <w:r>
        <w:rPr>
          <w:sz w:val="24"/>
        </w:rPr>
        <w:t>çdo vendim për revokimin e një</w:t>
      </w:r>
      <w:r>
        <w:rPr>
          <w:spacing w:val="-1"/>
          <w:sz w:val="24"/>
        </w:rPr>
        <w:t> </w:t>
      </w:r>
      <w:r>
        <w:rPr>
          <w:sz w:val="24"/>
        </w:rPr>
        <w:t>licence/lejeje;</w:t>
      </w:r>
    </w:p>
    <w:p>
      <w:pPr>
        <w:pStyle w:val="BodyText"/>
        <w:spacing w:line="271" w:lineRule="auto" w:before="36"/>
        <w:ind w:right="1172"/>
      </w:pPr>
      <w:r>
        <w:rPr/>
        <w:t>dh) çdo vendim administrativ apo gjyqësor, të nxjerrë për ankimet ndaj vendimeve të parashikuara në shkronjat "b" deri në "d" të kësaj pike;</w:t>
      </w:r>
    </w:p>
    <w:p>
      <w:pPr>
        <w:pStyle w:val="ListParagraph"/>
        <w:numPr>
          <w:ilvl w:val="0"/>
          <w:numId w:val="22"/>
        </w:numPr>
        <w:tabs>
          <w:tab w:pos="357" w:val="left" w:leader="none"/>
        </w:tabs>
        <w:spacing w:line="240" w:lineRule="auto" w:before="0" w:after="0"/>
        <w:ind w:left="356" w:right="0" w:hanging="247"/>
        <w:jc w:val="left"/>
        <w:rPr>
          <w:sz w:val="24"/>
        </w:rPr>
      </w:pPr>
      <w:r>
        <w:rPr>
          <w:sz w:val="24"/>
        </w:rPr>
        <w:t>çdo licencë/leje të dhënë e të</w:t>
      </w:r>
      <w:r>
        <w:rPr>
          <w:spacing w:val="-1"/>
          <w:sz w:val="24"/>
        </w:rPr>
        <w:t> </w:t>
      </w:r>
      <w:r>
        <w:rPr>
          <w:sz w:val="24"/>
        </w:rPr>
        <w:t>vlefshme;</w:t>
      </w:r>
    </w:p>
    <w:p>
      <w:pPr>
        <w:pStyle w:val="BodyText"/>
        <w:spacing w:line="271" w:lineRule="auto" w:before="36"/>
        <w:ind w:right="613"/>
      </w:pPr>
      <w:r>
        <w:rPr/>
        <w:t>ë) vendimet e gjykatës, për heqjen titullarit të një licence/lejeje të së drejtës, për të ushtruar veprimtarinë e licencuar apo heqjen e së drejtës së përdorimit të së mirës publike;</w:t>
      </w:r>
    </w:p>
    <w:p>
      <w:pPr>
        <w:pStyle w:val="ListParagraph"/>
        <w:numPr>
          <w:ilvl w:val="0"/>
          <w:numId w:val="22"/>
        </w:numPr>
        <w:tabs>
          <w:tab w:pos="330" w:val="left" w:leader="none"/>
        </w:tabs>
        <w:spacing w:line="240" w:lineRule="auto" w:before="1" w:after="0"/>
        <w:ind w:left="329" w:right="0" w:hanging="220"/>
        <w:jc w:val="both"/>
        <w:rPr>
          <w:sz w:val="24"/>
        </w:rPr>
      </w:pPr>
      <w:r>
        <w:rPr>
          <w:sz w:val="24"/>
        </w:rPr>
        <w:t>çdo vendim tjetër për një licencë/leje të</w:t>
      </w:r>
      <w:r>
        <w:rPr>
          <w:spacing w:val="-4"/>
          <w:sz w:val="24"/>
        </w:rPr>
        <w:t> </w:t>
      </w:r>
      <w:r>
        <w:rPr>
          <w:sz w:val="24"/>
        </w:rPr>
        <w:t>caktuar.</w:t>
      </w:r>
    </w:p>
    <w:p>
      <w:pPr>
        <w:pStyle w:val="ListParagraph"/>
        <w:numPr>
          <w:ilvl w:val="0"/>
          <w:numId w:val="19"/>
        </w:numPr>
        <w:tabs>
          <w:tab w:pos="351" w:val="left" w:leader="none"/>
        </w:tabs>
        <w:spacing w:line="271" w:lineRule="auto" w:before="36" w:after="0"/>
        <w:ind w:left="110" w:right="108" w:firstLine="0"/>
        <w:jc w:val="both"/>
        <w:rPr>
          <w:sz w:val="24"/>
        </w:rPr>
      </w:pPr>
      <w:r>
        <w:rPr>
          <w:sz w:val="24"/>
        </w:rPr>
        <w:t>Këshilli i Ministrave, me propozimin e ministrit dhe ministrit përgjegjës, përcakton kategoritë e autorizimeve, pjesë e regjistrit aplikativ dhe një apo disa nga të dhënat e parashikuara në pikën 6 të këtij neni, që përfshihen në regjistrin aplikativ për</w:t>
      </w:r>
      <w:r>
        <w:rPr>
          <w:spacing w:val="-8"/>
          <w:sz w:val="24"/>
        </w:rPr>
        <w:t> </w:t>
      </w:r>
      <w:r>
        <w:rPr>
          <w:sz w:val="24"/>
        </w:rPr>
        <w:t>to.</w:t>
      </w:r>
    </w:p>
    <w:p>
      <w:pPr>
        <w:pStyle w:val="ListParagraph"/>
        <w:numPr>
          <w:ilvl w:val="0"/>
          <w:numId w:val="19"/>
        </w:numPr>
        <w:tabs>
          <w:tab w:pos="351" w:val="left" w:leader="none"/>
        </w:tabs>
        <w:spacing w:line="271" w:lineRule="auto" w:before="0" w:after="0"/>
        <w:ind w:left="109" w:right="135" w:firstLine="0"/>
        <w:jc w:val="left"/>
        <w:rPr>
          <w:sz w:val="24"/>
        </w:rPr>
      </w:pPr>
      <w:r>
        <w:rPr>
          <w:sz w:val="24"/>
        </w:rPr>
        <w:t>Regjistri Kombëtar mbahet nga QKL-ja, e cila siguron administrimin dhe mirëmbajtjen e përgjithshme të tij. QKL-ja, çdo institucion i pavarur dhe çdo institucion qendror, sipas shkronjës "b" të pikës 3 të nenit 15 të këtij ligji, janë përgjegjës për administrimin dhe plotësimin, sipas këtij ligji, të Regjistrit Kombëtar për pjesën e licencave/autorizimeve/lejeve në kompetencë të</w:t>
      </w:r>
      <w:r>
        <w:rPr>
          <w:spacing w:val="-3"/>
          <w:sz w:val="24"/>
        </w:rPr>
        <w:t> </w:t>
      </w:r>
      <w:r>
        <w:rPr>
          <w:sz w:val="24"/>
        </w:rPr>
        <w:t>tyre.</w:t>
      </w:r>
    </w:p>
    <w:p>
      <w:pPr>
        <w:pStyle w:val="ListParagraph"/>
        <w:numPr>
          <w:ilvl w:val="0"/>
          <w:numId w:val="19"/>
        </w:numPr>
        <w:tabs>
          <w:tab w:pos="351" w:val="left" w:leader="none"/>
        </w:tabs>
        <w:spacing w:line="271" w:lineRule="auto" w:before="1" w:after="0"/>
        <w:ind w:left="110" w:right="189" w:firstLine="0"/>
        <w:jc w:val="left"/>
        <w:rPr>
          <w:sz w:val="24"/>
        </w:rPr>
      </w:pPr>
      <w:r>
        <w:rPr>
          <w:sz w:val="24"/>
        </w:rPr>
        <w:t>Organi nismëtar i nismës ligjore, me përjashtim kur është institucioni i përmendur në pikën 8 të këtij neni, dërgon projekt-aktin dhe raportin e vlerësimit të pasojave për publikim nga QKL- ja.</w:t>
      </w:r>
    </w:p>
    <w:p>
      <w:pPr>
        <w:pStyle w:val="ListParagraph"/>
        <w:numPr>
          <w:ilvl w:val="0"/>
          <w:numId w:val="19"/>
        </w:numPr>
        <w:tabs>
          <w:tab w:pos="470" w:val="left" w:leader="none"/>
        </w:tabs>
        <w:spacing w:line="271" w:lineRule="auto" w:before="0" w:after="0"/>
        <w:ind w:left="109" w:right="210" w:firstLine="0"/>
        <w:jc w:val="left"/>
        <w:rPr>
          <w:sz w:val="24"/>
        </w:rPr>
      </w:pPr>
      <w:r>
        <w:rPr>
          <w:sz w:val="24"/>
        </w:rPr>
        <w:t>Çdo institucion tjetër, sipas pikës 5 të nenit 20 të këtij ligji, me kompetencë në shqyrtimin e kritereve të licencimit/autorizimit/lejes, ka akses në Regjistrin Kombëtar, për të publikuar vendimin e tij në procesin e shqyrtimit të kërkesës për</w:t>
      </w:r>
      <w:r>
        <w:rPr>
          <w:spacing w:val="-2"/>
          <w:sz w:val="24"/>
        </w:rPr>
        <w:t> </w:t>
      </w:r>
      <w:r>
        <w:rPr>
          <w:sz w:val="24"/>
        </w:rPr>
        <w:t>licencim/autorizim/leje.</w:t>
      </w:r>
    </w:p>
    <w:p>
      <w:pPr>
        <w:pStyle w:val="ListParagraph"/>
        <w:numPr>
          <w:ilvl w:val="0"/>
          <w:numId w:val="19"/>
        </w:numPr>
        <w:tabs>
          <w:tab w:pos="471" w:val="left" w:leader="none"/>
        </w:tabs>
        <w:spacing w:line="271" w:lineRule="auto" w:before="1" w:after="0"/>
        <w:ind w:left="109" w:right="335" w:firstLine="0"/>
        <w:jc w:val="left"/>
        <w:rPr>
          <w:sz w:val="24"/>
        </w:rPr>
      </w:pPr>
      <w:r>
        <w:rPr>
          <w:sz w:val="24"/>
        </w:rPr>
        <w:t>Çdo institucion me kompetenca të caktuara për trajtimin e një kërkese ose me kompetenca inspektuese, pezulluese, revokuese apo që zgjidh një ankim administrativ ndaj vendimeve të marra në ushtrimin e këtyre kompetencave, ka akses të drejtpërdrejtë në regjistër, për të publikuar kërkesat, ankimet dhe vendimet përkatëse dhe është i detyruar për të publikuar, përkatësisht, ankimin dhe vendimin e tij, përveçse kur parashikohet ndryshe në këtë</w:t>
      </w:r>
      <w:r>
        <w:rPr>
          <w:spacing w:val="-10"/>
          <w:sz w:val="24"/>
        </w:rPr>
        <w:t> </w:t>
      </w:r>
      <w:r>
        <w:rPr>
          <w:sz w:val="24"/>
        </w:rPr>
        <w:t>ligji.</w:t>
      </w:r>
    </w:p>
    <w:p>
      <w:pPr>
        <w:pStyle w:val="ListParagraph"/>
        <w:numPr>
          <w:ilvl w:val="0"/>
          <w:numId w:val="19"/>
        </w:numPr>
        <w:tabs>
          <w:tab w:pos="471" w:val="left" w:leader="none"/>
        </w:tabs>
        <w:spacing w:line="271" w:lineRule="auto" w:before="0" w:after="0"/>
        <w:ind w:left="110" w:right="310" w:firstLine="0"/>
        <w:jc w:val="left"/>
        <w:rPr>
          <w:sz w:val="24"/>
        </w:rPr>
      </w:pPr>
      <w:r>
        <w:rPr>
          <w:sz w:val="24"/>
        </w:rPr>
        <w:t>Vendimet e gjykatës, sipas shkronjave "dh" dhe "ë" të pikës 6 të këtij neni, i njoftohen nga vetë gjykata, brenda 5 ditëve nga dhënia e tyre, institucionit që administron regjistrin</w:t>
      </w:r>
      <w:r>
        <w:rPr>
          <w:spacing w:val="-14"/>
          <w:sz w:val="24"/>
        </w:rPr>
        <w:t> </w:t>
      </w:r>
      <w:r>
        <w:rPr>
          <w:sz w:val="24"/>
        </w:rPr>
        <w:t>për</w:t>
      </w:r>
    </w:p>
    <w:p>
      <w:pPr>
        <w:spacing w:after="0" w:line="271" w:lineRule="auto"/>
        <w:jc w:val="left"/>
        <w:rPr>
          <w:sz w:val="24"/>
        </w:rPr>
        <w:sectPr>
          <w:pgSz w:w="12240" w:h="15840"/>
          <w:pgMar w:top="1400" w:bottom="280" w:left="1060" w:right="1700"/>
        </w:sectPr>
      </w:pPr>
    </w:p>
    <w:p>
      <w:pPr>
        <w:pStyle w:val="BodyText"/>
        <w:spacing w:line="271" w:lineRule="auto" w:before="74"/>
        <w:ind w:right="1259"/>
      </w:pPr>
      <w:r>
        <w:rPr/>
        <w:t>licencën/autorizimin/lejen, sipas kompetencës përkatëse. Njoftimi bëhet me mjete të përshtatshme.</w:t>
      </w:r>
    </w:p>
    <w:p>
      <w:pPr>
        <w:pStyle w:val="ListParagraph"/>
        <w:numPr>
          <w:ilvl w:val="0"/>
          <w:numId w:val="19"/>
        </w:numPr>
        <w:tabs>
          <w:tab w:pos="470" w:val="left" w:leader="none"/>
        </w:tabs>
        <w:spacing w:line="271" w:lineRule="auto" w:before="0" w:after="0"/>
        <w:ind w:left="110" w:right="329" w:firstLine="0"/>
        <w:jc w:val="left"/>
        <w:rPr>
          <w:sz w:val="24"/>
        </w:rPr>
      </w:pPr>
      <w:r>
        <w:rPr>
          <w:sz w:val="24"/>
        </w:rPr>
        <w:t>Regjistri është lirisht i aksesueshëm nga publiku, me përjashtim të të dhënave, të cilat janë me akses të kufizuar apo të ndaluar, sipas legjislacionit në</w:t>
      </w:r>
      <w:r>
        <w:rPr>
          <w:spacing w:val="-1"/>
          <w:sz w:val="24"/>
        </w:rPr>
        <w:t> </w:t>
      </w:r>
      <w:r>
        <w:rPr>
          <w:sz w:val="24"/>
        </w:rPr>
        <w:t>fuqi.</w:t>
      </w:r>
    </w:p>
    <w:p>
      <w:pPr>
        <w:pStyle w:val="ListParagraph"/>
        <w:numPr>
          <w:ilvl w:val="0"/>
          <w:numId w:val="19"/>
        </w:numPr>
        <w:tabs>
          <w:tab w:pos="470" w:val="left" w:leader="none"/>
        </w:tabs>
        <w:spacing w:line="271" w:lineRule="auto" w:before="0" w:after="0"/>
        <w:ind w:left="110" w:right="183" w:firstLine="0"/>
        <w:jc w:val="left"/>
        <w:rPr>
          <w:sz w:val="24"/>
        </w:rPr>
      </w:pPr>
      <w:r>
        <w:rPr>
          <w:sz w:val="24"/>
        </w:rPr>
        <w:t>Ministri miraton rregullat e hollësishme për funksionimin e regjistrit, krijimin, administrimin, formatimin, përmbajtjen, lidhjen në rrjet me institucionet e përfshira në procesin e licencimit/autorizimit/lejimit, si dhe procedurat e sigurisë së</w:t>
      </w:r>
      <w:r>
        <w:rPr>
          <w:spacing w:val="-3"/>
          <w:sz w:val="24"/>
        </w:rPr>
        <w:t> </w:t>
      </w:r>
      <w:r>
        <w:rPr>
          <w:sz w:val="24"/>
        </w:rPr>
        <w:t>tij.</w:t>
      </w:r>
    </w:p>
    <w:p>
      <w:pPr>
        <w:pStyle w:val="BodyText"/>
        <w:spacing w:before="2"/>
        <w:ind w:left="0"/>
        <w:rPr>
          <w:sz w:val="27"/>
        </w:rPr>
      </w:pPr>
    </w:p>
    <w:p>
      <w:pPr>
        <w:pStyle w:val="BodyText"/>
      </w:pPr>
      <w:r>
        <w:rPr/>
        <w:t>KREU IV</w:t>
      </w:r>
    </w:p>
    <w:p>
      <w:pPr>
        <w:pStyle w:val="BodyText"/>
        <w:spacing w:line="271" w:lineRule="auto" w:before="36"/>
        <w:ind w:right="1310"/>
      </w:pPr>
      <w:r>
        <w:rPr/>
        <w:t>KOMPETENCAT PËR TRAJTIMIN E LICENCAVE/AUTORIZIMEVE/LEJEVE TE INSTITUCIONEVE QENDRORE</w:t>
      </w:r>
    </w:p>
    <w:p>
      <w:pPr>
        <w:pStyle w:val="BodyText"/>
        <w:spacing w:before="2"/>
        <w:ind w:left="0"/>
        <w:rPr>
          <w:sz w:val="27"/>
        </w:rPr>
      </w:pPr>
    </w:p>
    <w:p>
      <w:pPr>
        <w:pStyle w:val="BodyText"/>
      </w:pPr>
      <w:r>
        <w:rPr/>
        <w:t>Neni 15</w:t>
      </w:r>
    </w:p>
    <w:p>
      <w:pPr>
        <w:pStyle w:val="BodyText"/>
        <w:spacing w:before="36"/>
      </w:pPr>
      <w:r>
        <w:rPr/>
        <w:t>Kompetenca për trajtimin e licencave/autorizimeve/lejeve</w:t>
      </w:r>
    </w:p>
    <w:p>
      <w:pPr>
        <w:pStyle w:val="BodyText"/>
        <w:spacing w:before="3"/>
        <w:ind w:left="0"/>
        <w:rPr>
          <w:sz w:val="30"/>
        </w:rPr>
      </w:pPr>
    </w:p>
    <w:p>
      <w:pPr>
        <w:pStyle w:val="ListParagraph"/>
        <w:numPr>
          <w:ilvl w:val="0"/>
          <w:numId w:val="23"/>
        </w:numPr>
        <w:tabs>
          <w:tab w:pos="350" w:val="left" w:leader="none"/>
        </w:tabs>
        <w:spacing w:line="271" w:lineRule="auto" w:before="0" w:after="0"/>
        <w:ind w:left="110" w:right="357" w:firstLine="0"/>
        <w:jc w:val="left"/>
        <w:rPr>
          <w:sz w:val="24"/>
        </w:rPr>
      </w:pPr>
      <w:r>
        <w:rPr>
          <w:sz w:val="24"/>
        </w:rPr>
        <w:t>Licencat dhe lejet, sipas fushave dhe kategorive, në kompetencë të institucioneve qendrore, parashikohen në shtojcën, që i bashkëlidhet këtij ligji dhe është pjesë përbërëse e</w:t>
      </w:r>
      <w:r>
        <w:rPr>
          <w:spacing w:val="-10"/>
          <w:sz w:val="24"/>
        </w:rPr>
        <w:t> </w:t>
      </w:r>
      <w:r>
        <w:rPr>
          <w:sz w:val="24"/>
        </w:rPr>
        <w:t>tij.</w:t>
      </w:r>
    </w:p>
    <w:p>
      <w:pPr>
        <w:pStyle w:val="ListParagraph"/>
        <w:numPr>
          <w:ilvl w:val="0"/>
          <w:numId w:val="23"/>
        </w:numPr>
        <w:tabs>
          <w:tab w:pos="351" w:val="left" w:leader="none"/>
        </w:tabs>
        <w:spacing w:line="271" w:lineRule="auto" w:before="0" w:after="0"/>
        <w:ind w:left="110" w:right="436" w:firstLine="0"/>
        <w:jc w:val="left"/>
        <w:rPr>
          <w:sz w:val="24"/>
        </w:rPr>
      </w:pPr>
      <w:r>
        <w:rPr>
          <w:sz w:val="24"/>
        </w:rPr>
        <w:t>Parashikimi i kategorive të tjera të licencave/lejeve, në kompetencë të institucioneve qendrore, nga ato të paparashikuara në shtojcë është i mundur vetëm nëpërmjet ndryshimit të kësaj</w:t>
      </w:r>
      <w:r>
        <w:rPr>
          <w:spacing w:val="-1"/>
          <w:sz w:val="24"/>
        </w:rPr>
        <w:t> </w:t>
      </w:r>
      <w:r>
        <w:rPr>
          <w:sz w:val="24"/>
        </w:rPr>
        <w:t>shtojce.</w:t>
      </w:r>
    </w:p>
    <w:p>
      <w:pPr>
        <w:pStyle w:val="ListParagraph"/>
        <w:numPr>
          <w:ilvl w:val="0"/>
          <w:numId w:val="23"/>
        </w:numPr>
        <w:tabs>
          <w:tab w:pos="350" w:val="left" w:leader="none"/>
        </w:tabs>
        <w:spacing w:line="240" w:lineRule="auto" w:before="1" w:after="0"/>
        <w:ind w:left="350" w:right="0" w:hanging="240"/>
        <w:jc w:val="left"/>
        <w:rPr>
          <w:sz w:val="24"/>
        </w:rPr>
      </w:pPr>
      <w:r>
        <w:rPr>
          <w:sz w:val="24"/>
        </w:rPr>
        <w:t>Kërkesat për licencat e lejet e parashikuara në shtojcë apo nënkategoritë e tyre</w:t>
      </w:r>
      <w:r>
        <w:rPr>
          <w:spacing w:val="-21"/>
          <w:sz w:val="24"/>
        </w:rPr>
        <w:t> </w:t>
      </w:r>
      <w:r>
        <w:rPr>
          <w:sz w:val="24"/>
        </w:rPr>
        <w:t>trajtohen:</w:t>
      </w:r>
    </w:p>
    <w:p>
      <w:pPr>
        <w:pStyle w:val="ListParagraph"/>
        <w:numPr>
          <w:ilvl w:val="0"/>
          <w:numId w:val="24"/>
        </w:numPr>
        <w:tabs>
          <w:tab w:pos="357" w:val="left" w:leader="none"/>
        </w:tabs>
        <w:spacing w:line="240" w:lineRule="auto" w:before="36" w:after="0"/>
        <w:ind w:left="356" w:right="0" w:hanging="247"/>
        <w:jc w:val="left"/>
        <w:rPr>
          <w:sz w:val="24"/>
        </w:rPr>
      </w:pPr>
      <w:r>
        <w:rPr>
          <w:sz w:val="24"/>
        </w:rPr>
        <w:t>si rregull, nga apo nëpërmjet</w:t>
      </w:r>
      <w:r>
        <w:rPr>
          <w:spacing w:val="-6"/>
          <w:sz w:val="24"/>
        </w:rPr>
        <w:t> </w:t>
      </w:r>
      <w:r>
        <w:rPr>
          <w:sz w:val="24"/>
        </w:rPr>
        <w:t>QKL-së;</w:t>
      </w:r>
    </w:p>
    <w:p>
      <w:pPr>
        <w:pStyle w:val="ListParagraph"/>
        <w:numPr>
          <w:ilvl w:val="0"/>
          <w:numId w:val="24"/>
        </w:numPr>
        <w:tabs>
          <w:tab w:pos="371" w:val="left" w:leader="none"/>
        </w:tabs>
        <w:spacing w:line="271" w:lineRule="auto" w:before="36" w:after="0"/>
        <w:ind w:left="110" w:right="971" w:firstLine="0"/>
        <w:jc w:val="left"/>
        <w:rPr>
          <w:sz w:val="24"/>
        </w:rPr>
      </w:pPr>
      <w:r>
        <w:rPr>
          <w:sz w:val="24"/>
        </w:rPr>
        <w:t>në raste të veçanta, nga organet e përcaktuara sipas legjislacionit përkatës në fuqi, pa përfshirjen e</w:t>
      </w:r>
      <w:r>
        <w:rPr>
          <w:spacing w:val="-3"/>
          <w:sz w:val="24"/>
        </w:rPr>
        <w:t> </w:t>
      </w:r>
      <w:r>
        <w:rPr>
          <w:sz w:val="24"/>
        </w:rPr>
        <w:t>QKL-së.</w:t>
      </w:r>
    </w:p>
    <w:p>
      <w:pPr>
        <w:pStyle w:val="ListParagraph"/>
        <w:numPr>
          <w:ilvl w:val="0"/>
          <w:numId w:val="23"/>
        </w:numPr>
        <w:tabs>
          <w:tab w:pos="351" w:val="left" w:leader="none"/>
        </w:tabs>
        <w:spacing w:line="271" w:lineRule="auto" w:before="0" w:after="0"/>
        <w:ind w:left="110" w:right="184" w:firstLine="0"/>
        <w:jc w:val="left"/>
        <w:rPr>
          <w:sz w:val="24"/>
        </w:rPr>
      </w:pPr>
      <w:r>
        <w:rPr>
          <w:sz w:val="24"/>
        </w:rPr>
        <w:t>Autorizimet, në kompetencë të institucioneve qendrore, përcaktohen nga legjislacioni në fuqi dhe kërkesat për to</w:t>
      </w:r>
      <w:r>
        <w:rPr>
          <w:spacing w:val="-3"/>
          <w:sz w:val="24"/>
        </w:rPr>
        <w:t> </w:t>
      </w:r>
      <w:r>
        <w:rPr>
          <w:sz w:val="24"/>
        </w:rPr>
        <w:t>trajtohen:</w:t>
      </w:r>
    </w:p>
    <w:p>
      <w:pPr>
        <w:pStyle w:val="ListParagraph"/>
        <w:numPr>
          <w:ilvl w:val="0"/>
          <w:numId w:val="25"/>
        </w:numPr>
        <w:tabs>
          <w:tab w:pos="357" w:val="left" w:leader="none"/>
        </w:tabs>
        <w:spacing w:line="240" w:lineRule="auto" w:before="0" w:after="0"/>
        <w:ind w:left="356" w:right="0" w:hanging="247"/>
        <w:jc w:val="left"/>
        <w:rPr>
          <w:sz w:val="24"/>
        </w:rPr>
      </w:pPr>
      <w:r>
        <w:rPr>
          <w:sz w:val="24"/>
        </w:rPr>
        <w:t>si rregull, drejtpërdrejt nga institucionet kompetente, pa përfshirjen e</w:t>
      </w:r>
      <w:r>
        <w:rPr>
          <w:spacing w:val="-7"/>
          <w:sz w:val="24"/>
        </w:rPr>
        <w:t> </w:t>
      </w:r>
      <w:r>
        <w:rPr>
          <w:sz w:val="24"/>
        </w:rPr>
        <w:t>QKL-së;</w:t>
      </w:r>
    </w:p>
    <w:p>
      <w:pPr>
        <w:pStyle w:val="ListParagraph"/>
        <w:numPr>
          <w:ilvl w:val="0"/>
          <w:numId w:val="25"/>
        </w:numPr>
        <w:tabs>
          <w:tab w:pos="371" w:val="left" w:leader="none"/>
        </w:tabs>
        <w:spacing w:line="240" w:lineRule="auto" w:before="36" w:after="0"/>
        <w:ind w:left="370" w:right="0" w:hanging="261"/>
        <w:jc w:val="left"/>
        <w:rPr>
          <w:sz w:val="24"/>
        </w:rPr>
      </w:pPr>
      <w:r>
        <w:rPr>
          <w:sz w:val="24"/>
        </w:rPr>
        <w:t>në raste të veçanta, nga apo nëpërmjet</w:t>
      </w:r>
      <w:r>
        <w:rPr>
          <w:spacing w:val="-3"/>
          <w:sz w:val="24"/>
        </w:rPr>
        <w:t> </w:t>
      </w:r>
      <w:r>
        <w:rPr>
          <w:sz w:val="24"/>
        </w:rPr>
        <w:t>QKL-së.</w:t>
      </w:r>
    </w:p>
    <w:p>
      <w:pPr>
        <w:pStyle w:val="ListParagraph"/>
        <w:numPr>
          <w:ilvl w:val="0"/>
          <w:numId w:val="23"/>
        </w:numPr>
        <w:tabs>
          <w:tab w:pos="351" w:val="left" w:leader="none"/>
        </w:tabs>
        <w:spacing w:line="240" w:lineRule="auto" w:before="37" w:after="0"/>
        <w:ind w:left="350" w:right="0" w:hanging="241"/>
        <w:jc w:val="left"/>
        <w:rPr>
          <w:sz w:val="24"/>
        </w:rPr>
      </w:pPr>
      <w:r>
        <w:rPr>
          <w:sz w:val="24"/>
        </w:rPr>
        <w:t>Këshilli i Ministrave, me propozimin e ministrit dhe të ministrit përgjegjës,</w:t>
      </w:r>
      <w:r>
        <w:rPr>
          <w:spacing w:val="-5"/>
          <w:sz w:val="24"/>
        </w:rPr>
        <w:t> </w:t>
      </w:r>
      <w:r>
        <w:rPr>
          <w:sz w:val="24"/>
        </w:rPr>
        <w:t>përcakton:</w:t>
      </w:r>
    </w:p>
    <w:p>
      <w:pPr>
        <w:pStyle w:val="ListParagraph"/>
        <w:numPr>
          <w:ilvl w:val="0"/>
          <w:numId w:val="26"/>
        </w:numPr>
        <w:tabs>
          <w:tab w:pos="357" w:val="left" w:leader="none"/>
        </w:tabs>
        <w:spacing w:line="240" w:lineRule="auto" w:before="36" w:after="0"/>
        <w:ind w:left="356" w:right="0" w:hanging="247"/>
        <w:jc w:val="left"/>
        <w:rPr>
          <w:sz w:val="24"/>
        </w:rPr>
      </w:pPr>
      <w:r>
        <w:rPr>
          <w:sz w:val="24"/>
        </w:rPr>
        <w:t>nënkategori të licencave e të lejeve, të përcaktuara në</w:t>
      </w:r>
      <w:r>
        <w:rPr>
          <w:spacing w:val="-6"/>
          <w:sz w:val="24"/>
        </w:rPr>
        <w:t> </w:t>
      </w:r>
      <w:r>
        <w:rPr>
          <w:sz w:val="24"/>
        </w:rPr>
        <w:t>shtojcë;</w:t>
      </w:r>
    </w:p>
    <w:p>
      <w:pPr>
        <w:pStyle w:val="ListParagraph"/>
        <w:numPr>
          <w:ilvl w:val="0"/>
          <w:numId w:val="26"/>
        </w:numPr>
        <w:tabs>
          <w:tab w:pos="371" w:val="left" w:leader="none"/>
        </w:tabs>
        <w:spacing w:line="271" w:lineRule="auto" w:before="36" w:after="0"/>
        <w:ind w:left="110" w:right="178" w:firstLine="0"/>
        <w:jc w:val="left"/>
        <w:rPr>
          <w:sz w:val="24"/>
        </w:rPr>
      </w:pPr>
      <w:r>
        <w:rPr>
          <w:sz w:val="24"/>
        </w:rPr>
        <w:t>licencat, autorizimet dhe lejet apo nënkategoritë e tyre, kërkesat për të cilat trajtohen nga apo nëpërmjet QKL-së, sipas kreut V të këtij</w:t>
      </w:r>
      <w:r>
        <w:rPr>
          <w:spacing w:val="-2"/>
          <w:sz w:val="24"/>
        </w:rPr>
        <w:t> </w:t>
      </w:r>
      <w:r>
        <w:rPr>
          <w:sz w:val="24"/>
        </w:rPr>
        <w:t>ligji.</w:t>
      </w:r>
    </w:p>
    <w:p>
      <w:pPr>
        <w:pStyle w:val="BodyText"/>
        <w:spacing w:before="1"/>
        <w:ind w:left="0"/>
        <w:rPr>
          <w:sz w:val="27"/>
        </w:rPr>
      </w:pPr>
    </w:p>
    <w:p>
      <w:pPr>
        <w:pStyle w:val="BodyText"/>
      </w:pPr>
      <w:r>
        <w:rPr/>
        <w:t>KREU V</w:t>
      </w:r>
    </w:p>
    <w:p>
      <w:pPr>
        <w:pStyle w:val="BodyText"/>
        <w:spacing w:line="271" w:lineRule="auto" w:before="36"/>
        <w:ind w:right="3483"/>
      </w:pPr>
      <w:r>
        <w:rPr/>
        <w:t>PROCEDURAT E LICENCIMIT/AUTORIZIMIT/LEJIMIT NGA APO NPËRMJET QKL-SË</w:t>
      </w:r>
    </w:p>
    <w:p>
      <w:pPr>
        <w:pStyle w:val="BodyText"/>
        <w:spacing w:before="2"/>
        <w:ind w:left="0"/>
        <w:rPr>
          <w:sz w:val="27"/>
        </w:rPr>
      </w:pPr>
    </w:p>
    <w:p>
      <w:pPr>
        <w:pStyle w:val="BodyText"/>
      </w:pPr>
      <w:r>
        <w:rPr/>
        <w:t>Seksioni 1</w:t>
      </w:r>
    </w:p>
    <w:p>
      <w:pPr>
        <w:pStyle w:val="BodyText"/>
        <w:spacing w:before="36"/>
      </w:pPr>
      <w:r>
        <w:rPr/>
        <w:t>NDARJA NË GRUPE</w:t>
      </w:r>
    </w:p>
    <w:p>
      <w:pPr>
        <w:pStyle w:val="BodyText"/>
        <w:spacing w:before="3"/>
        <w:ind w:left="0"/>
        <w:rPr>
          <w:sz w:val="30"/>
        </w:rPr>
      </w:pPr>
    </w:p>
    <w:p>
      <w:pPr>
        <w:pStyle w:val="BodyText"/>
      </w:pPr>
      <w:r>
        <w:rPr/>
        <w:t>Neni 16</w:t>
      </w:r>
    </w:p>
    <w:p>
      <w:pPr>
        <w:spacing w:after="0"/>
        <w:sectPr>
          <w:pgSz w:w="12240" w:h="15840"/>
          <w:pgMar w:top="1400" w:bottom="280" w:left="1060" w:right="1700"/>
        </w:sectPr>
      </w:pPr>
    </w:p>
    <w:p>
      <w:pPr>
        <w:pStyle w:val="BodyText"/>
        <w:spacing w:before="74"/>
      </w:pPr>
      <w:r>
        <w:rPr/>
        <w:t>Grupet e licencave/autorizimeve/lejeve</w:t>
      </w:r>
    </w:p>
    <w:p>
      <w:pPr>
        <w:pStyle w:val="BodyText"/>
        <w:spacing w:before="2"/>
        <w:ind w:left="0"/>
        <w:rPr>
          <w:sz w:val="30"/>
        </w:rPr>
      </w:pPr>
    </w:p>
    <w:p>
      <w:pPr>
        <w:pStyle w:val="ListParagraph"/>
        <w:numPr>
          <w:ilvl w:val="0"/>
          <w:numId w:val="27"/>
        </w:numPr>
        <w:tabs>
          <w:tab w:pos="351" w:val="left" w:leader="none"/>
        </w:tabs>
        <w:spacing w:line="271" w:lineRule="auto" w:before="1" w:after="0"/>
        <w:ind w:left="110" w:right="152" w:firstLine="0"/>
        <w:jc w:val="left"/>
        <w:rPr>
          <w:sz w:val="24"/>
        </w:rPr>
      </w:pPr>
      <w:r>
        <w:rPr>
          <w:sz w:val="24"/>
        </w:rPr>
        <w:t>Këshilli i Ministrave, me propozimin e ministrit dhe të ministrit përgjegjës, miraton ndarjen</w:t>
      </w:r>
      <w:r>
        <w:rPr>
          <w:spacing w:val="-16"/>
          <w:sz w:val="24"/>
        </w:rPr>
        <w:t> </w:t>
      </w:r>
      <w:r>
        <w:rPr>
          <w:sz w:val="24"/>
        </w:rPr>
        <w:t>e licencave, të autorizimeve dhe lejeve dhe/ose nënkategorive të tyre, që trajtohen nga apo nëpërmjet QKL-së, në një nga tre grupet e përcaktuara në pikat 2, 3 e 4 të këtij</w:t>
      </w:r>
      <w:r>
        <w:rPr>
          <w:spacing w:val="-11"/>
          <w:sz w:val="24"/>
        </w:rPr>
        <w:t> </w:t>
      </w:r>
      <w:r>
        <w:rPr>
          <w:sz w:val="24"/>
        </w:rPr>
        <w:t>neni.</w:t>
      </w:r>
    </w:p>
    <w:p>
      <w:pPr>
        <w:pStyle w:val="ListParagraph"/>
        <w:numPr>
          <w:ilvl w:val="0"/>
          <w:numId w:val="27"/>
        </w:numPr>
        <w:tabs>
          <w:tab w:pos="350" w:val="left" w:leader="none"/>
        </w:tabs>
        <w:spacing w:line="271" w:lineRule="auto" w:before="0" w:after="0"/>
        <w:ind w:left="110" w:right="601" w:firstLine="0"/>
        <w:jc w:val="left"/>
        <w:rPr>
          <w:sz w:val="24"/>
        </w:rPr>
      </w:pPr>
      <w:r>
        <w:rPr>
          <w:sz w:val="24"/>
        </w:rPr>
        <w:t>Grupi i parë përfshin ato kategori ose nënkategori, për të cilat vlerësimi i përmbushjes së kritereve bazohet vetëm në vetëdeklarimet e</w:t>
      </w:r>
      <w:r>
        <w:rPr>
          <w:spacing w:val="-3"/>
          <w:sz w:val="24"/>
        </w:rPr>
        <w:t> </w:t>
      </w:r>
      <w:r>
        <w:rPr>
          <w:sz w:val="24"/>
        </w:rPr>
        <w:t>kërkuesit.</w:t>
      </w:r>
    </w:p>
    <w:p>
      <w:pPr>
        <w:pStyle w:val="ListParagraph"/>
        <w:numPr>
          <w:ilvl w:val="0"/>
          <w:numId w:val="27"/>
        </w:numPr>
        <w:tabs>
          <w:tab w:pos="350" w:val="left" w:leader="none"/>
        </w:tabs>
        <w:spacing w:line="271" w:lineRule="auto" w:before="0" w:after="0"/>
        <w:ind w:left="110" w:right="99" w:firstLine="0"/>
        <w:jc w:val="left"/>
        <w:rPr>
          <w:sz w:val="24"/>
        </w:rPr>
      </w:pPr>
      <w:r>
        <w:rPr>
          <w:sz w:val="24"/>
        </w:rPr>
        <w:t>Grupi i dytë përfshin ato kategori ose nënkategori, për të cilat vlerësimi i përmbushjes së kritereve, përveçse në vetëdeklarimet e kërkuesit, bazohet, për të paktën njërin nga kushtet,</w:t>
      </w:r>
      <w:r>
        <w:rPr>
          <w:spacing w:val="-10"/>
          <w:sz w:val="24"/>
        </w:rPr>
        <w:t> </w:t>
      </w:r>
      <w:r>
        <w:rPr>
          <w:sz w:val="24"/>
        </w:rPr>
        <w:t>edhe në dokumentet provuese, të paraqitura nga</w:t>
      </w:r>
      <w:r>
        <w:rPr>
          <w:spacing w:val="-4"/>
          <w:sz w:val="24"/>
        </w:rPr>
        <w:t> </w:t>
      </w:r>
      <w:r>
        <w:rPr>
          <w:sz w:val="24"/>
        </w:rPr>
        <w:t>kërkuesi.</w:t>
      </w:r>
    </w:p>
    <w:p>
      <w:pPr>
        <w:pStyle w:val="ListParagraph"/>
        <w:numPr>
          <w:ilvl w:val="0"/>
          <w:numId w:val="27"/>
        </w:numPr>
        <w:tabs>
          <w:tab w:pos="350" w:val="left" w:leader="none"/>
        </w:tabs>
        <w:spacing w:line="271" w:lineRule="auto" w:before="1" w:after="0"/>
        <w:ind w:left="110" w:right="270" w:firstLine="0"/>
        <w:jc w:val="left"/>
        <w:rPr>
          <w:sz w:val="24"/>
        </w:rPr>
      </w:pPr>
      <w:r>
        <w:rPr>
          <w:sz w:val="24"/>
        </w:rPr>
        <w:t>Grupi i tretë përfshin ato kategori ose nënkategori, për të cilat, përveç sa parashikohet në pikat 2 e 3 të këtij neni, vlerësimi i përmbushjes së kritereve, për të paktën njërin prej tyre, bazohet edhe në kryerjen e një procesi inspektimi, testimi, gare, interviste, dëgjimi apo metode tjetër</w:t>
      </w:r>
      <w:r>
        <w:rPr>
          <w:spacing w:val="-1"/>
          <w:sz w:val="24"/>
        </w:rPr>
        <w:t> </w:t>
      </w:r>
      <w:r>
        <w:rPr>
          <w:sz w:val="24"/>
        </w:rPr>
        <w:t>vlerësimi.</w:t>
      </w:r>
    </w:p>
    <w:p>
      <w:pPr>
        <w:pStyle w:val="BodyText"/>
        <w:spacing w:before="2"/>
        <w:ind w:left="0"/>
        <w:rPr>
          <w:sz w:val="27"/>
        </w:rPr>
      </w:pPr>
    </w:p>
    <w:p>
      <w:pPr>
        <w:pStyle w:val="BodyText"/>
      </w:pPr>
      <w:r>
        <w:rPr/>
        <w:t>Seksioni 2</w:t>
      </w:r>
    </w:p>
    <w:p>
      <w:pPr>
        <w:pStyle w:val="BodyText"/>
        <w:spacing w:before="36"/>
      </w:pPr>
      <w:r>
        <w:rPr/>
        <w:t>KËRKESA, SHQYRTIMI DHE VENDIMMARRJA</w:t>
      </w:r>
    </w:p>
    <w:p>
      <w:pPr>
        <w:pStyle w:val="BodyText"/>
        <w:spacing w:before="3"/>
        <w:ind w:left="0"/>
        <w:rPr>
          <w:sz w:val="30"/>
        </w:rPr>
      </w:pPr>
    </w:p>
    <w:p>
      <w:pPr>
        <w:pStyle w:val="BodyText"/>
      </w:pPr>
      <w:r>
        <w:rPr/>
        <w:t>Neni 17</w:t>
      </w:r>
    </w:p>
    <w:p>
      <w:pPr>
        <w:pStyle w:val="BodyText"/>
        <w:spacing w:line="271" w:lineRule="auto" w:before="36"/>
        <w:ind w:right="3299"/>
      </w:pPr>
      <w:r>
        <w:rPr/>
        <w:t>Rregulla të përbashkëta për kërkesën për licencë/autorizim/leje për të gjitha grupet</w:t>
      </w:r>
    </w:p>
    <w:p>
      <w:pPr>
        <w:pStyle w:val="BodyText"/>
        <w:spacing w:before="2"/>
        <w:ind w:left="0"/>
        <w:rPr>
          <w:sz w:val="27"/>
        </w:rPr>
      </w:pPr>
    </w:p>
    <w:p>
      <w:pPr>
        <w:pStyle w:val="ListParagraph"/>
        <w:numPr>
          <w:ilvl w:val="0"/>
          <w:numId w:val="28"/>
        </w:numPr>
        <w:tabs>
          <w:tab w:pos="351" w:val="left" w:leader="none"/>
        </w:tabs>
        <w:spacing w:line="271" w:lineRule="auto" w:before="0" w:after="0"/>
        <w:ind w:left="110" w:right="1232" w:firstLine="0"/>
        <w:jc w:val="left"/>
        <w:rPr>
          <w:sz w:val="24"/>
        </w:rPr>
      </w:pPr>
      <w:r>
        <w:rPr>
          <w:sz w:val="24"/>
        </w:rPr>
        <w:t>Kërkesa për licencë/autorizim/leje apo nënkategori të tyre paraqitet në QKL,</w:t>
      </w:r>
      <w:r>
        <w:rPr>
          <w:spacing w:val="-30"/>
          <w:sz w:val="24"/>
        </w:rPr>
        <w:t> </w:t>
      </w:r>
      <w:r>
        <w:rPr>
          <w:sz w:val="24"/>
        </w:rPr>
        <w:t>sipas procedurave të nenit 34 të këtij ligji.</w:t>
      </w:r>
    </w:p>
    <w:p>
      <w:pPr>
        <w:pStyle w:val="ListParagraph"/>
        <w:numPr>
          <w:ilvl w:val="0"/>
          <w:numId w:val="28"/>
        </w:numPr>
        <w:tabs>
          <w:tab w:pos="350" w:val="left" w:leader="none"/>
        </w:tabs>
        <w:spacing w:line="240" w:lineRule="auto" w:before="0" w:after="0"/>
        <w:ind w:left="349" w:right="0" w:hanging="240"/>
        <w:jc w:val="left"/>
        <w:rPr>
          <w:sz w:val="24"/>
        </w:rPr>
      </w:pPr>
      <w:r>
        <w:rPr>
          <w:sz w:val="24"/>
        </w:rPr>
        <w:t>Kërkesa përbëhet nga formulari tip i plotësuar dhe dokumentet shoqëruese</w:t>
      </w:r>
      <w:r>
        <w:rPr>
          <w:spacing w:val="-12"/>
          <w:sz w:val="24"/>
        </w:rPr>
        <w:t> </w:t>
      </w:r>
      <w:r>
        <w:rPr>
          <w:sz w:val="24"/>
        </w:rPr>
        <w:t>përkatëse.</w:t>
      </w:r>
    </w:p>
    <w:p>
      <w:pPr>
        <w:pStyle w:val="ListParagraph"/>
        <w:numPr>
          <w:ilvl w:val="0"/>
          <w:numId w:val="28"/>
        </w:numPr>
        <w:tabs>
          <w:tab w:pos="351" w:val="left" w:leader="none"/>
        </w:tabs>
        <w:spacing w:line="240" w:lineRule="auto" w:before="36" w:after="0"/>
        <w:ind w:left="350" w:right="0" w:hanging="241"/>
        <w:jc w:val="left"/>
        <w:rPr>
          <w:sz w:val="24"/>
        </w:rPr>
      </w:pPr>
      <w:r>
        <w:rPr>
          <w:sz w:val="24"/>
        </w:rPr>
        <w:t>Formulari tip përmban, të paktën, këto të</w:t>
      </w:r>
      <w:r>
        <w:rPr>
          <w:spacing w:val="-6"/>
          <w:sz w:val="24"/>
        </w:rPr>
        <w:t> </w:t>
      </w:r>
      <w:r>
        <w:rPr>
          <w:sz w:val="24"/>
        </w:rPr>
        <w:t>dhëna:</w:t>
      </w:r>
    </w:p>
    <w:p>
      <w:pPr>
        <w:pStyle w:val="ListParagraph"/>
        <w:numPr>
          <w:ilvl w:val="0"/>
          <w:numId w:val="29"/>
        </w:numPr>
        <w:tabs>
          <w:tab w:pos="357" w:val="left" w:leader="none"/>
        </w:tabs>
        <w:spacing w:line="240" w:lineRule="auto" w:before="36" w:after="0"/>
        <w:ind w:left="356" w:right="0" w:hanging="247"/>
        <w:jc w:val="left"/>
        <w:rPr>
          <w:sz w:val="24"/>
        </w:rPr>
      </w:pPr>
      <w:r>
        <w:rPr>
          <w:sz w:val="24"/>
        </w:rPr>
        <w:t>emërtimin e kategorisë</w:t>
      </w:r>
      <w:r>
        <w:rPr>
          <w:spacing w:val="-1"/>
          <w:sz w:val="24"/>
        </w:rPr>
        <w:t> </w:t>
      </w:r>
      <w:r>
        <w:rPr>
          <w:sz w:val="24"/>
        </w:rPr>
        <w:t>/nënkategorisë;</w:t>
      </w:r>
    </w:p>
    <w:p>
      <w:pPr>
        <w:pStyle w:val="ListParagraph"/>
        <w:numPr>
          <w:ilvl w:val="0"/>
          <w:numId w:val="29"/>
        </w:numPr>
        <w:tabs>
          <w:tab w:pos="371" w:val="left" w:leader="none"/>
        </w:tabs>
        <w:spacing w:line="240" w:lineRule="auto" w:before="36" w:after="0"/>
        <w:ind w:left="370" w:right="0" w:hanging="261"/>
        <w:jc w:val="left"/>
        <w:rPr>
          <w:sz w:val="24"/>
        </w:rPr>
      </w:pPr>
      <w:r>
        <w:rPr>
          <w:sz w:val="24"/>
        </w:rPr>
        <w:t>llojin e veprimtarisë, veprimit apo të së mirës publike e të përdorimit të</w:t>
      </w:r>
      <w:r>
        <w:rPr>
          <w:spacing w:val="-6"/>
          <w:sz w:val="24"/>
        </w:rPr>
        <w:t> </w:t>
      </w:r>
      <w:r>
        <w:rPr>
          <w:sz w:val="24"/>
        </w:rPr>
        <w:t>saj;</w:t>
      </w:r>
    </w:p>
    <w:p>
      <w:pPr>
        <w:pStyle w:val="ListParagraph"/>
        <w:numPr>
          <w:ilvl w:val="0"/>
          <w:numId w:val="29"/>
        </w:numPr>
        <w:tabs>
          <w:tab w:pos="357" w:val="left" w:leader="none"/>
        </w:tabs>
        <w:spacing w:line="240" w:lineRule="auto" w:before="36" w:after="0"/>
        <w:ind w:left="356" w:right="0" w:hanging="247"/>
        <w:jc w:val="left"/>
        <w:rPr>
          <w:sz w:val="24"/>
        </w:rPr>
      </w:pPr>
      <w:r>
        <w:rPr>
          <w:sz w:val="24"/>
        </w:rPr>
        <w:t>të dhënat për identifikimin e kërkuesit dhe të personit që paraqet</w:t>
      </w:r>
      <w:r>
        <w:rPr>
          <w:spacing w:val="-5"/>
          <w:sz w:val="24"/>
        </w:rPr>
        <w:t> </w:t>
      </w:r>
      <w:r>
        <w:rPr>
          <w:sz w:val="24"/>
        </w:rPr>
        <w:t>kërkesën;</w:t>
      </w:r>
    </w:p>
    <w:p>
      <w:pPr>
        <w:pStyle w:val="BodyText"/>
        <w:spacing w:line="271" w:lineRule="auto" w:before="36"/>
        <w:ind w:right="526"/>
      </w:pPr>
      <w:r>
        <w:rPr/>
        <w:t>ç) vendin apo vendet e ushtrimit të veprimtarisë, të kryerjes së veprimit apo përdorimit të së mirës;</w:t>
      </w:r>
    </w:p>
    <w:p>
      <w:pPr>
        <w:pStyle w:val="ListParagraph"/>
        <w:numPr>
          <w:ilvl w:val="0"/>
          <w:numId w:val="29"/>
        </w:numPr>
        <w:tabs>
          <w:tab w:pos="371" w:val="left" w:leader="none"/>
        </w:tabs>
        <w:spacing w:line="240" w:lineRule="auto" w:before="1" w:after="0"/>
        <w:ind w:left="370" w:right="0" w:hanging="261"/>
        <w:jc w:val="left"/>
        <w:rPr>
          <w:sz w:val="24"/>
        </w:rPr>
      </w:pPr>
      <w:r>
        <w:rPr>
          <w:sz w:val="24"/>
        </w:rPr>
        <w:t>të dhëna të tjera specifike, sipas kategorisë</w:t>
      </w:r>
      <w:r>
        <w:rPr>
          <w:spacing w:val="-3"/>
          <w:sz w:val="24"/>
        </w:rPr>
        <w:t> </w:t>
      </w:r>
      <w:r>
        <w:rPr>
          <w:sz w:val="24"/>
        </w:rPr>
        <w:t>/nënkategorisë;</w:t>
      </w:r>
    </w:p>
    <w:p>
      <w:pPr>
        <w:pStyle w:val="BodyText"/>
        <w:spacing w:line="271" w:lineRule="auto" w:before="36"/>
        <w:ind w:right="526"/>
      </w:pPr>
      <w:r>
        <w:rPr/>
        <w:t>dh) deklaratën e kërkuesit, që vërteton se i njeh kriteret e licencimit/autorizimit/lejimit dhe i përmbush ato (për kriteret, përmbushja e të cilave</w:t>
      </w:r>
      <w:r>
        <w:rPr>
          <w:spacing w:val="-1"/>
        </w:rPr>
        <w:t> </w:t>
      </w:r>
      <w:r>
        <w:rPr/>
        <w:t>vetëdeklarohet);</w:t>
      </w:r>
    </w:p>
    <w:p>
      <w:pPr>
        <w:pStyle w:val="ListParagraph"/>
        <w:numPr>
          <w:ilvl w:val="0"/>
          <w:numId w:val="29"/>
        </w:numPr>
        <w:tabs>
          <w:tab w:pos="357" w:val="left" w:leader="none"/>
        </w:tabs>
        <w:spacing w:line="271" w:lineRule="auto" w:before="0" w:after="0"/>
        <w:ind w:left="110" w:right="686" w:firstLine="0"/>
        <w:jc w:val="left"/>
        <w:rPr>
          <w:sz w:val="24"/>
        </w:rPr>
      </w:pPr>
      <w:r>
        <w:rPr>
          <w:sz w:val="24"/>
        </w:rPr>
        <w:t>deklaratën për vërtetësinë e dokumenteve shoqëruese dhe/ose që i njeh dhe/ose i</w:t>
      </w:r>
      <w:r>
        <w:rPr>
          <w:spacing w:val="-23"/>
          <w:sz w:val="24"/>
        </w:rPr>
        <w:t> </w:t>
      </w:r>
      <w:r>
        <w:rPr>
          <w:sz w:val="24"/>
        </w:rPr>
        <w:t>pranon detyrimet e licencimit/autorizimit/lejimit dhe do t'i përmbushë</w:t>
      </w:r>
      <w:r>
        <w:rPr>
          <w:spacing w:val="-3"/>
          <w:sz w:val="24"/>
        </w:rPr>
        <w:t> </w:t>
      </w:r>
      <w:r>
        <w:rPr>
          <w:sz w:val="24"/>
        </w:rPr>
        <w:t>ato;</w:t>
      </w:r>
    </w:p>
    <w:p>
      <w:pPr>
        <w:pStyle w:val="BodyText"/>
      </w:pPr>
      <w:r>
        <w:rPr/>
        <w:t>ë) adresën për komunikim;</w:t>
      </w:r>
    </w:p>
    <w:p>
      <w:pPr>
        <w:pStyle w:val="ListParagraph"/>
        <w:numPr>
          <w:ilvl w:val="0"/>
          <w:numId w:val="29"/>
        </w:numPr>
        <w:tabs>
          <w:tab w:pos="330" w:val="left" w:leader="none"/>
        </w:tabs>
        <w:spacing w:line="240" w:lineRule="auto" w:before="36" w:after="0"/>
        <w:ind w:left="329" w:right="0" w:hanging="220"/>
        <w:jc w:val="left"/>
        <w:rPr>
          <w:sz w:val="24"/>
        </w:rPr>
      </w:pPr>
      <w:r>
        <w:rPr>
          <w:sz w:val="24"/>
        </w:rPr>
        <w:t>listën e dokumenteve shoqëruese që duhet</w:t>
      </w:r>
      <w:r>
        <w:rPr>
          <w:spacing w:val="-1"/>
          <w:sz w:val="24"/>
        </w:rPr>
        <w:t> </w:t>
      </w:r>
      <w:r>
        <w:rPr>
          <w:sz w:val="24"/>
        </w:rPr>
        <w:t>paraqitur.</w:t>
      </w:r>
    </w:p>
    <w:p>
      <w:pPr>
        <w:pStyle w:val="ListParagraph"/>
        <w:numPr>
          <w:ilvl w:val="0"/>
          <w:numId w:val="28"/>
        </w:numPr>
        <w:tabs>
          <w:tab w:pos="351" w:val="left" w:leader="none"/>
        </w:tabs>
        <w:spacing w:line="271" w:lineRule="auto" w:before="36" w:after="0"/>
        <w:ind w:left="110" w:right="608" w:firstLine="0"/>
        <w:jc w:val="left"/>
        <w:rPr>
          <w:sz w:val="24"/>
        </w:rPr>
      </w:pPr>
      <w:r>
        <w:rPr>
          <w:sz w:val="24"/>
        </w:rPr>
        <w:t>QKL-ja nuk mund të kërkojë paraqitjen e dokumenteve apo dhënien e informacioneve të tjera, të paparashikuara në</w:t>
      </w:r>
      <w:r>
        <w:rPr>
          <w:spacing w:val="-2"/>
          <w:sz w:val="24"/>
        </w:rPr>
        <w:t> </w:t>
      </w:r>
      <w:r>
        <w:rPr>
          <w:sz w:val="24"/>
        </w:rPr>
        <w:t>formular.</w:t>
      </w:r>
    </w:p>
    <w:p>
      <w:pPr>
        <w:pStyle w:val="ListParagraph"/>
        <w:numPr>
          <w:ilvl w:val="0"/>
          <w:numId w:val="28"/>
        </w:numPr>
        <w:tabs>
          <w:tab w:pos="351" w:val="left" w:leader="none"/>
        </w:tabs>
        <w:spacing w:line="240" w:lineRule="auto" w:before="1" w:after="0"/>
        <w:ind w:left="350" w:right="0" w:hanging="241"/>
        <w:jc w:val="left"/>
        <w:rPr>
          <w:sz w:val="24"/>
        </w:rPr>
      </w:pPr>
      <w:r>
        <w:rPr>
          <w:sz w:val="24"/>
        </w:rPr>
        <w:t>Formulari i plotësuar dhe dokumentet shoqëruese, për çdo kërkesë të paraqitur,</w:t>
      </w:r>
      <w:r>
        <w:rPr>
          <w:spacing w:val="-14"/>
          <w:sz w:val="24"/>
        </w:rPr>
        <w:t> </w:t>
      </w:r>
      <w:r>
        <w:rPr>
          <w:sz w:val="24"/>
        </w:rPr>
        <w:t>publikohen</w:t>
      </w:r>
    </w:p>
    <w:p>
      <w:pPr>
        <w:spacing w:after="0" w:line="240" w:lineRule="auto"/>
        <w:jc w:val="left"/>
        <w:rPr>
          <w:sz w:val="24"/>
        </w:rPr>
        <w:sectPr>
          <w:pgSz w:w="12240" w:h="15840"/>
          <w:pgMar w:top="1400" w:bottom="280" w:left="1060" w:right="1700"/>
        </w:sectPr>
      </w:pPr>
    </w:p>
    <w:p>
      <w:pPr>
        <w:pStyle w:val="BodyText"/>
        <w:spacing w:before="74"/>
      </w:pPr>
      <w:r>
        <w:rPr/>
        <w:t>nga QKL-ja në regjistër, brenda ditës së nesërme të punës nga data e paraqitjes së kërkesës.</w:t>
      </w:r>
    </w:p>
    <w:p>
      <w:pPr>
        <w:pStyle w:val="BodyText"/>
        <w:spacing w:before="2"/>
        <w:ind w:left="0"/>
        <w:rPr>
          <w:sz w:val="30"/>
        </w:rPr>
      </w:pPr>
    </w:p>
    <w:p>
      <w:pPr>
        <w:pStyle w:val="BodyText"/>
        <w:spacing w:before="1"/>
      </w:pPr>
      <w:r>
        <w:rPr/>
        <w:t>Neni 18</w:t>
      </w:r>
    </w:p>
    <w:p>
      <w:pPr>
        <w:pStyle w:val="BodyText"/>
        <w:spacing w:before="36"/>
      </w:pPr>
      <w:r>
        <w:rPr/>
        <w:t>Shqyrtimi dhe vendimmarrja për grupin e parë</w:t>
      </w:r>
    </w:p>
    <w:p>
      <w:pPr>
        <w:pStyle w:val="BodyText"/>
        <w:spacing w:before="3"/>
        <w:ind w:left="0"/>
        <w:rPr>
          <w:sz w:val="30"/>
        </w:rPr>
      </w:pPr>
    </w:p>
    <w:p>
      <w:pPr>
        <w:pStyle w:val="ListParagraph"/>
        <w:numPr>
          <w:ilvl w:val="0"/>
          <w:numId w:val="30"/>
        </w:numPr>
        <w:tabs>
          <w:tab w:pos="351" w:val="left" w:leader="none"/>
        </w:tabs>
        <w:spacing w:line="271" w:lineRule="auto" w:before="0" w:after="0"/>
        <w:ind w:left="110" w:right="477" w:firstLine="0"/>
        <w:jc w:val="left"/>
        <w:rPr>
          <w:sz w:val="24"/>
        </w:rPr>
      </w:pPr>
      <w:r>
        <w:rPr>
          <w:sz w:val="24"/>
        </w:rPr>
        <w:t>QKL-ja merr në shqyrtim kërkesat për grupin e parë, sipas radhës së paraqitjes së tyre </w:t>
      </w:r>
      <w:r>
        <w:rPr>
          <w:spacing w:val="-5"/>
          <w:sz w:val="24"/>
        </w:rPr>
        <w:t>dhe </w:t>
      </w:r>
      <w:r>
        <w:rPr>
          <w:sz w:val="24"/>
        </w:rPr>
        <w:t>merr vendim në një afat prej 2 ditësh pune nga data e paraqitjes së</w:t>
      </w:r>
      <w:r>
        <w:rPr>
          <w:spacing w:val="-15"/>
          <w:sz w:val="24"/>
        </w:rPr>
        <w:t> </w:t>
      </w:r>
      <w:r>
        <w:rPr>
          <w:sz w:val="24"/>
        </w:rPr>
        <w:t>kërkesës.</w:t>
      </w:r>
    </w:p>
    <w:p>
      <w:pPr>
        <w:pStyle w:val="ListParagraph"/>
        <w:numPr>
          <w:ilvl w:val="0"/>
          <w:numId w:val="30"/>
        </w:numPr>
        <w:tabs>
          <w:tab w:pos="351" w:val="left" w:leader="none"/>
        </w:tabs>
        <w:spacing w:line="240" w:lineRule="auto" w:before="0" w:after="0"/>
        <w:ind w:left="350" w:right="0" w:hanging="241"/>
        <w:jc w:val="left"/>
        <w:rPr>
          <w:sz w:val="24"/>
        </w:rPr>
      </w:pPr>
      <w:r>
        <w:rPr>
          <w:sz w:val="24"/>
        </w:rPr>
        <w:t>QKL-ja shqyrton:</w:t>
      </w:r>
    </w:p>
    <w:p>
      <w:pPr>
        <w:pStyle w:val="ListParagraph"/>
        <w:numPr>
          <w:ilvl w:val="0"/>
          <w:numId w:val="31"/>
        </w:numPr>
        <w:tabs>
          <w:tab w:pos="357" w:val="left" w:leader="none"/>
        </w:tabs>
        <w:spacing w:line="271" w:lineRule="auto" w:before="36" w:after="0"/>
        <w:ind w:left="110" w:right="276" w:firstLine="0"/>
        <w:jc w:val="left"/>
        <w:rPr>
          <w:sz w:val="24"/>
        </w:rPr>
      </w:pPr>
      <w:r>
        <w:rPr>
          <w:sz w:val="24"/>
        </w:rPr>
        <w:t>identitetin e nënshkruesit dhe faktin, nëse është personi që mund të paraqesë kërkesën, sipas këtij</w:t>
      </w:r>
      <w:r>
        <w:rPr>
          <w:spacing w:val="-1"/>
          <w:sz w:val="24"/>
        </w:rPr>
        <w:t> </w:t>
      </w:r>
      <w:r>
        <w:rPr>
          <w:sz w:val="24"/>
        </w:rPr>
        <w:t>ligji;</w:t>
      </w:r>
    </w:p>
    <w:p>
      <w:pPr>
        <w:pStyle w:val="ListParagraph"/>
        <w:numPr>
          <w:ilvl w:val="0"/>
          <w:numId w:val="31"/>
        </w:numPr>
        <w:tabs>
          <w:tab w:pos="371" w:val="left" w:leader="none"/>
        </w:tabs>
        <w:spacing w:line="240" w:lineRule="auto" w:before="0" w:after="0"/>
        <w:ind w:left="370" w:right="0" w:hanging="261"/>
        <w:jc w:val="left"/>
        <w:rPr>
          <w:sz w:val="24"/>
        </w:rPr>
      </w:pPr>
      <w:r>
        <w:rPr>
          <w:sz w:val="24"/>
        </w:rPr>
        <w:t>plotësimin e plotë e të saktë të të gjitha të dhënave të detyrueshme, të kërkuara në</w:t>
      </w:r>
      <w:r>
        <w:rPr>
          <w:spacing w:val="-15"/>
          <w:sz w:val="24"/>
        </w:rPr>
        <w:t> </w:t>
      </w:r>
      <w:r>
        <w:rPr>
          <w:sz w:val="24"/>
        </w:rPr>
        <w:t>formular;</w:t>
      </w:r>
    </w:p>
    <w:p>
      <w:pPr>
        <w:pStyle w:val="ListParagraph"/>
        <w:numPr>
          <w:ilvl w:val="0"/>
          <w:numId w:val="31"/>
        </w:numPr>
        <w:tabs>
          <w:tab w:pos="357" w:val="left" w:leader="none"/>
        </w:tabs>
        <w:spacing w:line="240" w:lineRule="auto" w:before="36" w:after="0"/>
        <w:ind w:left="356" w:right="0" w:hanging="247"/>
        <w:jc w:val="left"/>
        <w:rPr>
          <w:sz w:val="24"/>
        </w:rPr>
      </w:pPr>
      <w:r>
        <w:rPr>
          <w:sz w:val="24"/>
        </w:rPr>
        <w:t>paraqitjen e të gjitha dokumenteve të tjera shoqëruese, nëse</w:t>
      </w:r>
      <w:r>
        <w:rPr>
          <w:spacing w:val="-7"/>
          <w:sz w:val="24"/>
        </w:rPr>
        <w:t> </w:t>
      </w:r>
      <w:r>
        <w:rPr>
          <w:sz w:val="24"/>
        </w:rPr>
        <w:t>kërkohen;</w:t>
      </w:r>
    </w:p>
    <w:p>
      <w:pPr>
        <w:pStyle w:val="BodyText"/>
        <w:spacing w:before="36"/>
      </w:pPr>
      <w:r>
        <w:rPr/>
        <w:t>ç) përmbushjen apo jo të kritereve, përkatësisht, të licencimit/autorizimit/lejimit;</w:t>
      </w:r>
    </w:p>
    <w:p>
      <w:pPr>
        <w:pStyle w:val="ListParagraph"/>
        <w:numPr>
          <w:ilvl w:val="0"/>
          <w:numId w:val="31"/>
        </w:numPr>
        <w:tabs>
          <w:tab w:pos="370" w:val="left" w:leader="none"/>
        </w:tabs>
        <w:spacing w:line="240" w:lineRule="auto" w:before="36" w:after="0"/>
        <w:ind w:left="369" w:right="0" w:hanging="260"/>
        <w:jc w:val="left"/>
        <w:rPr>
          <w:sz w:val="24"/>
        </w:rPr>
      </w:pPr>
      <w:r>
        <w:rPr>
          <w:sz w:val="24"/>
        </w:rPr>
        <w:t>pagesën e tarifës së</w:t>
      </w:r>
      <w:r>
        <w:rPr>
          <w:spacing w:val="-5"/>
          <w:sz w:val="24"/>
        </w:rPr>
        <w:t> </w:t>
      </w:r>
      <w:r>
        <w:rPr>
          <w:sz w:val="24"/>
        </w:rPr>
        <w:t>shërbimit.</w:t>
      </w:r>
    </w:p>
    <w:p>
      <w:pPr>
        <w:pStyle w:val="ListParagraph"/>
        <w:numPr>
          <w:ilvl w:val="0"/>
          <w:numId w:val="30"/>
        </w:numPr>
        <w:tabs>
          <w:tab w:pos="351" w:val="left" w:leader="none"/>
        </w:tabs>
        <w:spacing w:line="271" w:lineRule="auto" w:before="36" w:after="0"/>
        <w:ind w:left="110" w:right="258" w:firstLine="0"/>
        <w:jc w:val="left"/>
        <w:rPr>
          <w:sz w:val="24"/>
        </w:rPr>
      </w:pPr>
      <w:r>
        <w:rPr>
          <w:sz w:val="24"/>
        </w:rPr>
        <w:t>Shqyrtimi i përmbushjes së kritereve për grupin e parë, sipas shkronjës "ç" të pikës 2 të këtij neni, bazohet vetëm në vetëdeklarimin e</w:t>
      </w:r>
      <w:r>
        <w:rPr>
          <w:spacing w:val="-3"/>
          <w:sz w:val="24"/>
        </w:rPr>
        <w:t> </w:t>
      </w:r>
      <w:r>
        <w:rPr>
          <w:sz w:val="24"/>
        </w:rPr>
        <w:t>kërkuesit.</w:t>
      </w:r>
    </w:p>
    <w:p>
      <w:pPr>
        <w:pStyle w:val="ListParagraph"/>
        <w:numPr>
          <w:ilvl w:val="0"/>
          <w:numId w:val="30"/>
        </w:numPr>
        <w:tabs>
          <w:tab w:pos="350" w:val="left" w:leader="none"/>
        </w:tabs>
        <w:spacing w:line="240" w:lineRule="auto" w:before="1" w:after="0"/>
        <w:ind w:left="349" w:right="0" w:hanging="240"/>
        <w:jc w:val="left"/>
        <w:rPr>
          <w:sz w:val="24"/>
        </w:rPr>
      </w:pPr>
      <w:r>
        <w:rPr>
          <w:sz w:val="24"/>
        </w:rPr>
        <w:t>QKL-ja refuzon kërkesën</w:t>
      </w:r>
      <w:r>
        <w:rPr>
          <w:spacing w:val="-4"/>
          <w:sz w:val="24"/>
        </w:rPr>
        <w:t> </w:t>
      </w:r>
      <w:r>
        <w:rPr>
          <w:sz w:val="24"/>
        </w:rPr>
        <w:t>nëse:</w:t>
      </w:r>
    </w:p>
    <w:p>
      <w:pPr>
        <w:pStyle w:val="ListParagraph"/>
        <w:numPr>
          <w:ilvl w:val="0"/>
          <w:numId w:val="32"/>
        </w:numPr>
        <w:tabs>
          <w:tab w:pos="357" w:val="left" w:leader="none"/>
        </w:tabs>
        <w:spacing w:line="271" w:lineRule="auto" w:before="36" w:after="0"/>
        <w:ind w:left="110" w:right="118" w:firstLine="0"/>
        <w:jc w:val="both"/>
        <w:rPr>
          <w:sz w:val="24"/>
        </w:rPr>
      </w:pPr>
      <w:r>
        <w:rPr>
          <w:sz w:val="24"/>
        </w:rPr>
        <w:t>personi, që ka paraqitur kërkesën, nuk është personi që mund të paraqesë kërkesën, sipas këtij ligji;</w:t>
      </w:r>
    </w:p>
    <w:p>
      <w:pPr>
        <w:pStyle w:val="ListParagraph"/>
        <w:numPr>
          <w:ilvl w:val="0"/>
          <w:numId w:val="32"/>
        </w:numPr>
        <w:tabs>
          <w:tab w:pos="371" w:val="left" w:leader="none"/>
        </w:tabs>
        <w:spacing w:line="271" w:lineRule="auto" w:before="0" w:after="0"/>
        <w:ind w:left="110" w:right="182" w:firstLine="0"/>
        <w:jc w:val="both"/>
        <w:rPr>
          <w:sz w:val="24"/>
        </w:rPr>
      </w:pPr>
      <w:r>
        <w:rPr>
          <w:sz w:val="24"/>
        </w:rPr>
        <w:t>formulari i plotësuar nuk është i plotë apo përmban korrigjime dhe përmbajtja e tij nuk duket qartë apo është e</w:t>
      </w:r>
      <w:r>
        <w:rPr>
          <w:spacing w:val="-5"/>
          <w:sz w:val="24"/>
        </w:rPr>
        <w:t> </w:t>
      </w:r>
      <w:r>
        <w:rPr>
          <w:sz w:val="24"/>
        </w:rPr>
        <w:t>palexueshme;</w:t>
      </w:r>
    </w:p>
    <w:p>
      <w:pPr>
        <w:pStyle w:val="ListParagraph"/>
        <w:numPr>
          <w:ilvl w:val="0"/>
          <w:numId w:val="32"/>
        </w:numPr>
        <w:tabs>
          <w:tab w:pos="357" w:val="left" w:leader="none"/>
        </w:tabs>
        <w:spacing w:line="271" w:lineRule="auto" w:before="0" w:after="0"/>
        <w:ind w:left="109" w:right="139" w:firstLine="0"/>
        <w:jc w:val="both"/>
        <w:rPr>
          <w:sz w:val="24"/>
        </w:rPr>
      </w:pPr>
      <w:r>
        <w:rPr>
          <w:sz w:val="24"/>
        </w:rPr>
        <w:t>nuk janë paraqitur të gjitha dokumentet e tjera shoqëruese, ato nuk janë paraqitur në formën</w:t>
      </w:r>
      <w:r>
        <w:rPr>
          <w:spacing w:val="-25"/>
          <w:sz w:val="24"/>
        </w:rPr>
        <w:t> </w:t>
      </w:r>
      <w:r>
        <w:rPr>
          <w:sz w:val="24"/>
        </w:rPr>
        <w:t>e kërkuar apo përmbajnë korrigjime ose fshirje të pavërtetuara, sipas dispozitave përkatëse, si dhe kur përmbajtja e tyre nuk duket qartë apo është e</w:t>
      </w:r>
      <w:r>
        <w:rPr>
          <w:spacing w:val="-12"/>
          <w:sz w:val="24"/>
        </w:rPr>
        <w:t> </w:t>
      </w:r>
      <w:r>
        <w:rPr>
          <w:sz w:val="24"/>
        </w:rPr>
        <w:t>palexueshme;</w:t>
      </w:r>
    </w:p>
    <w:p>
      <w:pPr>
        <w:pStyle w:val="BodyText"/>
        <w:spacing w:before="1"/>
        <w:ind w:left="109"/>
        <w:jc w:val="both"/>
      </w:pPr>
      <w:r>
        <w:rPr/>
        <w:t>ç) kërkuesi nuk përmbush kriteret përkatëse të licencimit/autorizimit/lejimit;</w:t>
      </w:r>
    </w:p>
    <w:p>
      <w:pPr>
        <w:pStyle w:val="ListParagraph"/>
        <w:numPr>
          <w:ilvl w:val="0"/>
          <w:numId w:val="32"/>
        </w:numPr>
        <w:tabs>
          <w:tab w:pos="371" w:val="left" w:leader="none"/>
        </w:tabs>
        <w:spacing w:line="240" w:lineRule="auto" w:before="36" w:after="0"/>
        <w:ind w:left="370" w:right="0" w:hanging="262"/>
        <w:jc w:val="both"/>
        <w:rPr>
          <w:sz w:val="24"/>
        </w:rPr>
      </w:pPr>
      <w:r>
        <w:rPr>
          <w:sz w:val="24"/>
        </w:rPr>
        <w:t>nuk është kryer pagesa e tarifës së</w:t>
      </w:r>
      <w:r>
        <w:rPr>
          <w:spacing w:val="-1"/>
          <w:sz w:val="24"/>
        </w:rPr>
        <w:t> </w:t>
      </w:r>
      <w:r>
        <w:rPr>
          <w:sz w:val="24"/>
        </w:rPr>
        <w:t>shërbimit.</w:t>
      </w:r>
    </w:p>
    <w:p>
      <w:pPr>
        <w:pStyle w:val="ListParagraph"/>
        <w:numPr>
          <w:ilvl w:val="0"/>
          <w:numId w:val="30"/>
        </w:numPr>
        <w:tabs>
          <w:tab w:pos="350" w:val="left" w:leader="none"/>
        </w:tabs>
        <w:spacing w:line="240" w:lineRule="auto" w:before="36" w:after="0"/>
        <w:ind w:left="349" w:right="0" w:hanging="241"/>
        <w:jc w:val="both"/>
        <w:rPr>
          <w:sz w:val="24"/>
        </w:rPr>
      </w:pPr>
      <w:r>
        <w:rPr>
          <w:sz w:val="24"/>
        </w:rPr>
        <w:t>Nëse rast të kundërt, QKL-ja e miraton</w:t>
      </w:r>
      <w:r>
        <w:rPr>
          <w:spacing w:val="-5"/>
          <w:sz w:val="24"/>
        </w:rPr>
        <w:t> </w:t>
      </w:r>
      <w:r>
        <w:rPr>
          <w:sz w:val="24"/>
        </w:rPr>
        <w:t>kërkesën.</w:t>
      </w:r>
    </w:p>
    <w:p>
      <w:pPr>
        <w:pStyle w:val="BodyText"/>
        <w:spacing w:before="3"/>
        <w:ind w:left="0"/>
        <w:rPr>
          <w:sz w:val="30"/>
        </w:rPr>
      </w:pPr>
    </w:p>
    <w:p>
      <w:pPr>
        <w:pStyle w:val="BodyText"/>
        <w:jc w:val="both"/>
      </w:pPr>
      <w:r>
        <w:rPr/>
        <w:t>Neni 19</w:t>
      </w:r>
    </w:p>
    <w:p>
      <w:pPr>
        <w:pStyle w:val="BodyText"/>
        <w:spacing w:before="36"/>
        <w:jc w:val="both"/>
      </w:pPr>
      <w:r>
        <w:rPr/>
        <w:t>Shqyrtimi dhe vendimmarrja për grupin e dytë</w:t>
      </w:r>
    </w:p>
    <w:p>
      <w:pPr>
        <w:pStyle w:val="BodyText"/>
        <w:spacing w:before="3"/>
        <w:ind w:left="0"/>
        <w:rPr>
          <w:sz w:val="30"/>
        </w:rPr>
      </w:pPr>
    </w:p>
    <w:p>
      <w:pPr>
        <w:pStyle w:val="ListParagraph"/>
        <w:numPr>
          <w:ilvl w:val="0"/>
          <w:numId w:val="33"/>
        </w:numPr>
        <w:tabs>
          <w:tab w:pos="351" w:val="left" w:leader="none"/>
        </w:tabs>
        <w:spacing w:line="271" w:lineRule="auto" w:before="0" w:after="0"/>
        <w:ind w:left="110" w:right="236" w:firstLine="0"/>
        <w:jc w:val="left"/>
        <w:rPr>
          <w:sz w:val="24"/>
        </w:rPr>
      </w:pPr>
      <w:r>
        <w:rPr>
          <w:sz w:val="24"/>
        </w:rPr>
        <w:t>QKL-ja shqyrton, sipas pikës 2 të nenit 18 të këtij ligji, kërkesat për grupin e dytë, sipas radhës së paraqitjes së tyre dhe merr vendim në një afat prej 4 ditësh pune nga data e paraqitjes së kërkesës. QKL-ja shqyrton edhe paraqitjen e të gjitha dokumenteve</w:t>
      </w:r>
      <w:r>
        <w:rPr>
          <w:spacing w:val="-12"/>
          <w:sz w:val="24"/>
        </w:rPr>
        <w:t> </w:t>
      </w:r>
      <w:r>
        <w:rPr>
          <w:sz w:val="24"/>
        </w:rPr>
        <w:t>provuese.</w:t>
      </w:r>
    </w:p>
    <w:p>
      <w:pPr>
        <w:pStyle w:val="ListParagraph"/>
        <w:numPr>
          <w:ilvl w:val="0"/>
          <w:numId w:val="33"/>
        </w:numPr>
        <w:tabs>
          <w:tab w:pos="351" w:val="left" w:leader="none"/>
        </w:tabs>
        <w:spacing w:line="271" w:lineRule="auto" w:before="0" w:after="0"/>
        <w:ind w:left="110" w:right="804" w:firstLine="0"/>
        <w:jc w:val="left"/>
        <w:rPr>
          <w:sz w:val="24"/>
        </w:rPr>
      </w:pPr>
      <w:r>
        <w:rPr>
          <w:sz w:val="24"/>
        </w:rPr>
        <w:t>Vlerësimi i përmbushjes së kritereve të licencimit/autorizimit/lejimit bazohet vetëm në vetëdeklarimet dhe në dokumentet provuese, të paraqitura nga</w:t>
      </w:r>
      <w:r>
        <w:rPr>
          <w:spacing w:val="-10"/>
          <w:sz w:val="24"/>
        </w:rPr>
        <w:t> </w:t>
      </w:r>
      <w:r>
        <w:rPr>
          <w:sz w:val="24"/>
        </w:rPr>
        <w:t>kërkuesi.</w:t>
      </w:r>
    </w:p>
    <w:p>
      <w:pPr>
        <w:pStyle w:val="ListParagraph"/>
        <w:numPr>
          <w:ilvl w:val="0"/>
          <w:numId w:val="33"/>
        </w:numPr>
        <w:tabs>
          <w:tab w:pos="350" w:val="left" w:leader="none"/>
        </w:tabs>
        <w:spacing w:line="271" w:lineRule="auto" w:before="1" w:after="0"/>
        <w:ind w:left="110" w:right="514" w:firstLine="0"/>
        <w:jc w:val="left"/>
        <w:rPr>
          <w:sz w:val="24"/>
        </w:rPr>
      </w:pPr>
      <w:r>
        <w:rPr>
          <w:sz w:val="24"/>
        </w:rPr>
        <w:t>Refuzimi dhe miratimi i kërkesës bëhen për shkaqet, sipas pikave 4 e 5 të nenit 18 të këtij ligji.</w:t>
      </w:r>
    </w:p>
    <w:p>
      <w:pPr>
        <w:pStyle w:val="ListParagraph"/>
        <w:numPr>
          <w:ilvl w:val="0"/>
          <w:numId w:val="33"/>
        </w:numPr>
        <w:tabs>
          <w:tab w:pos="351" w:val="left" w:leader="none"/>
        </w:tabs>
        <w:spacing w:line="271" w:lineRule="auto" w:before="0" w:after="0"/>
        <w:ind w:left="110" w:right="318" w:firstLine="0"/>
        <w:jc w:val="left"/>
        <w:rPr>
          <w:sz w:val="24"/>
        </w:rPr>
      </w:pPr>
      <w:r>
        <w:rPr>
          <w:sz w:val="24"/>
        </w:rPr>
        <w:t>Kërkesa refuzohet edhe nëse nuk janë paraqitur të gjitha dokumentet provuese, ato nuk janë paraqitur në formën e kërkuar apo përmbajnë korrigjime ose fshirje të pavërtetuara, sipas dispozitave përkatëse, ose kur përmbajtja e tyre nuk duket qartë apo është e</w:t>
      </w:r>
      <w:r>
        <w:rPr>
          <w:spacing w:val="-12"/>
          <w:sz w:val="24"/>
        </w:rPr>
        <w:t> </w:t>
      </w:r>
      <w:r>
        <w:rPr>
          <w:sz w:val="24"/>
        </w:rPr>
        <w:t>palexueshme.</w:t>
      </w:r>
    </w:p>
    <w:p>
      <w:pPr>
        <w:spacing w:after="0" w:line="271" w:lineRule="auto"/>
        <w:jc w:val="left"/>
        <w:rPr>
          <w:sz w:val="24"/>
        </w:rPr>
        <w:sectPr>
          <w:pgSz w:w="12240" w:h="15840"/>
          <w:pgMar w:top="1400" w:bottom="280" w:left="1060" w:right="1700"/>
        </w:sectPr>
      </w:pPr>
    </w:p>
    <w:p>
      <w:pPr>
        <w:pStyle w:val="BodyText"/>
        <w:ind w:left="0"/>
        <w:rPr>
          <w:sz w:val="17"/>
        </w:rPr>
      </w:pPr>
    </w:p>
    <w:p>
      <w:pPr>
        <w:pStyle w:val="BodyText"/>
        <w:spacing w:before="90"/>
      </w:pPr>
      <w:r>
        <w:rPr/>
        <w:t>Neni 20</w:t>
      </w:r>
    </w:p>
    <w:p>
      <w:pPr>
        <w:pStyle w:val="BodyText"/>
        <w:spacing w:before="36"/>
      </w:pPr>
      <w:r>
        <w:rPr/>
        <w:t>Shqyrtimi dhe vendimmarrja për grupin e tretë</w:t>
      </w:r>
    </w:p>
    <w:p>
      <w:pPr>
        <w:pStyle w:val="BodyText"/>
        <w:spacing w:before="3"/>
        <w:ind w:left="0"/>
        <w:rPr>
          <w:sz w:val="30"/>
        </w:rPr>
      </w:pPr>
    </w:p>
    <w:p>
      <w:pPr>
        <w:pStyle w:val="ListParagraph"/>
        <w:numPr>
          <w:ilvl w:val="0"/>
          <w:numId w:val="34"/>
        </w:numPr>
        <w:tabs>
          <w:tab w:pos="351" w:val="left" w:leader="none"/>
        </w:tabs>
        <w:spacing w:line="271" w:lineRule="auto" w:before="0" w:after="0"/>
        <w:ind w:left="109" w:right="209" w:firstLine="0"/>
        <w:jc w:val="left"/>
        <w:rPr>
          <w:sz w:val="24"/>
        </w:rPr>
      </w:pPr>
      <w:r>
        <w:rPr>
          <w:sz w:val="24"/>
        </w:rPr>
        <w:t>QKL-ja merr në shqyrtim paraprak, sipas pikës 1 të nenit 19 të këtij ligji, kërkesat për grupin e tretë, sipas radhës së paraqitjes së</w:t>
      </w:r>
      <w:r>
        <w:rPr>
          <w:spacing w:val="-7"/>
          <w:sz w:val="24"/>
        </w:rPr>
        <w:t> </w:t>
      </w:r>
      <w:r>
        <w:rPr>
          <w:sz w:val="24"/>
        </w:rPr>
        <w:t>tyre.</w:t>
      </w:r>
    </w:p>
    <w:p>
      <w:pPr>
        <w:pStyle w:val="ListParagraph"/>
        <w:numPr>
          <w:ilvl w:val="0"/>
          <w:numId w:val="34"/>
        </w:numPr>
        <w:tabs>
          <w:tab w:pos="351" w:val="left" w:leader="none"/>
        </w:tabs>
        <w:spacing w:line="271" w:lineRule="auto" w:before="1" w:after="0"/>
        <w:ind w:left="109" w:right="218" w:firstLine="0"/>
        <w:jc w:val="left"/>
        <w:rPr>
          <w:sz w:val="24"/>
        </w:rPr>
      </w:pPr>
      <w:r>
        <w:rPr>
          <w:sz w:val="24"/>
        </w:rPr>
        <w:t>QKL-ja vlerëson vetëm përmbushjen e kritereve në kompetencë të saj, e bazuar në vetëdeklarimin e kërkuesit dhe/apo dokumentet provuese, sipas të njëjtave procedura dhe afate, sipas rastit, të përcaktuara për grupin e parë ose të dytë. Vlerësimi i përmbushjes së kritereve të tjera të licencimit/autorizimit/lejes bëhet sipas pikave 4 e 5 të këtij</w:t>
      </w:r>
      <w:r>
        <w:rPr>
          <w:spacing w:val="-4"/>
          <w:sz w:val="24"/>
        </w:rPr>
        <w:t> </w:t>
      </w:r>
      <w:r>
        <w:rPr>
          <w:sz w:val="24"/>
        </w:rPr>
        <w:t>neni.</w:t>
      </w:r>
    </w:p>
    <w:p>
      <w:pPr>
        <w:pStyle w:val="ListParagraph"/>
        <w:numPr>
          <w:ilvl w:val="0"/>
          <w:numId w:val="34"/>
        </w:numPr>
        <w:tabs>
          <w:tab w:pos="350" w:val="left" w:leader="none"/>
        </w:tabs>
        <w:spacing w:line="271" w:lineRule="auto" w:before="0" w:after="0"/>
        <w:ind w:left="110" w:right="189" w:firstLine="0"/>
        <w:jc w:val="left"/>
        <w:rPr>
          <w:sz w:val="24"/>
        </w:rPr>
      </w:pPr>
      <w:r>
        <w:rPr>
          <w:sz w:val="24"/>
        </w:rPr>
        <w:t>Nëse QKL-ja konstaton njërën nga shkaqet e refuzimit, ajo vendos refuzimin përfundimtar të kërkesës.</w:t>
      </w:r>
    </w:p>
    <w:p>
      <w:pPr>
        <w:pStyle w:val="ListParagraph"/>
        <w:numPr>
          <w:ilvl w:val="0"/>
          <w:numId w:val="34"/>
        </w:numPr>
        <w:tabs>
          <w:tab w:pos="350" w:val="left" w:leader="none"/>
        </w:tabs>
        <w:spacing w:line="271" w:lineRule="auto" w:before="0" w:after="0"/>
        <w:ind w:left="110" w:right="156" w:firstLine="0"/>
        <w:jc w:val="left"/>
        <w:rPr>
          <w:sz w:val="24"/>
        </w:rPr>
      </w:pPr>
      <w:r>
        <w:rPr>
          <w:sz w:val="24"/>
        </w:rPr>
        <w:t>Në rast të kundërt, QKL-ja publikon në regjistër vendimin paraprak të kalimit në fazën e dytë të shqyrtimit dhe njofton, në mënyrë elektronike, institucionet e tjera, që shqyrtojnë përmbushjen e një apo të disa kritereve të licencimit/autorizimit/lejimit, në kompetencë të</w:t>
      </w:r>
      <w:r>
        <w:rPr>
          <w:spacing w:val="-26"/>
          <w:sz w:val="24"/>
        </w:rPr>
        <w:t> </w:t>
      </w:r>
      <w:r>
        <w:rPr>
          <w:sz w:val="24"/>
        </w:rPr>
        <w:t>tyre.</w:t>
      </w:r>
    </w:p>
    <w:p>
      <w:pPr>
        <w:pStyle w:val="ListParagraph"/>
        <w:numPr>
          <w:ilvl w:val="0"/>
          <w:numId w:val="34"/>
        </w:numPr>
        <w:tabs>
          <w:tab w:pos="351" w:val="left" w:leader="none"/>
        </w:tabs>
        <w:spacing w:line="271" w:lineRule="auto" w:before="1" w:after="0"/>
        <w:ind w:left="109" w:right="250" w:firstLine="0"/>
        <w:jc w:val="left"/>
        <w:rPr>
          <w:sz w:val="24"/>
        </w:rPr>
      </w:pPr>
      <w:r>
        <w:rPr>
          <w:sz w:val="24"/>
        </w:rPr>
        <w:t>Institucionet e tjera, brenda afatit të caktuar, shqyrtojnë përmbushjen e kritereve të licencimit/autorizimit/lejimit, në kompetencën e tyre duke kryer vlerësimin, inspektimin, duke organizuar testimin apo garën, intervistën apo dëgjimin, ose duke zbatuar metodën tjetër përkatëse dhe shprehin miratimin apo refuzimin e tyre për përmbushjen ose mospërmbushjen e kritereve përkatëse. Refuzimi parashikon edhe shkaqet e tij. Refuzimi apo miratimi publikohet menjëherë nga vetë institucioni në</w:t>
      </w:r>
      <w:r>
        <w:rPr>
          <w:spacing w:val="-6"/>
          <w:sz w:val="24"/>
        </w:rPr>
        <w:t> </w:t>
      </w:r>
      <w:r>
        <w:rPr>
          <w:sz w:val="24"/>
        </w:rPr>
        <w:t>regjistër.</w:t>
      </w:r>
    </w:p>
    <w:p>
      <w:pPr>
        <w:pStyle w:val="ListParagraph"/>
        <w:numPr>
          <w:ilvl w:val="0"/>
          <w:numId w:val="34"/>
        </w:numPr>
        <w:tabs>
          <w:tab w:pos="351" w:val="left" w:leader="none"/>
        </w:tabs>
        <w:spacing w:line="271" w:lineRule="auto" w:before="1" w:after="0"/>
        <w:ind w:left="110" w:right="292" w:firstLine="0"/>
        <w:jc w:val="left"/>
        <w:rPr>
          <w:sz w:val="24"/>
        </w:rPr>
      </w:pPr>
      <w:r>
        <w:rPr>
          <w:sz w:val="24"/>
        </w:rPr>
        <w:t>Nëse akti i miratimit apo i refuzimit nga njëri nga institucionet është, paraprakisht, i domosdoshëm për shqyrtimin e të njëjtit kriter apo të një kriteri tjetër licencimi/autorizimi/lejimi nga një institucion tjetër, afati i caktuar për këtë të fundit fillon</w:t>
      </w:r>
      <w:r>
        <w:rPr>
          <w:spacing w:val="-31"/>
          <w:sz w:val="24"/>
        </w:rPr>
        <w:t> </w:t>
      </w:r>
      <w:r>
        <w:rPr>
          <w:sz w:val="24"/>
        </w:rPr>
        <w:t>nga publikimi në regjistër i miratimit apo i refuzimit të institucionit të</w:t>
      </w:r>
      <w:r>
        <w:rPr>
          <w:spacing w:val="-4"/>
          <w:sz w:val="24"/>
        </w:rPr>
        <w:t> </w:t>
      </w:r>
      <w:r>
        <w:rPr>
          <w:sz w:val="24"/>
        </w:rPr>
        <w:t>parë.</w:t>
      </w:r>
    </w:p>
    <w:p>
      <w:pPr>
        <w:pStyle w:val="ListParagraph"/>
        <w:numPr>
          <w:ilvl w:val="0"/>
          <w:numId w:val="34"/>
        </w:numPr>
        <w:tabs>
          <w:tab w:pos="350" w:val="left" w:leader="none"/>
        </w:tabs>
        <w:spacing w:line="271" w:lineRule="auto" w:before="0" w:after="0"/>
        <w:ind w:left="109" w:right="124" w:firstLine="0"/>
        <w:jc w:val="left"/>
        <w:rPr>
          <w:sz w:val="24"/>
        </w:rPr>
      </w:pPr>
      <w:r>
        <w:rPr>
          <w:sz w:val="24"/>
        </w:rPr>
        <w:t>Afati i caktuar, sipas pikave 5 e 6 të këtij neni, është afati për shqyrtimin e përmbushjes ose jo të kriterit përkatës nga institucioni tjetër dhe përcaktohet nga Këshilli i Ministrave për çdo kategori/nënkategori. Afati fillon të llogaritet nga data e publikimit të vendimit të QKL-së, sipas pikës 4 të këtij</w:t>
      </w:r>
      <w:r>
        <w:rPr>
          <w:spacing w:val="-1"/>
          <w:sz w:val="24"/>
        </w:rPr>
        <w:t> </w:t>
      </w:r>
      <w:r>
        <w:rPr>
          <w:sz w:val="24"/>
        </w:rPr>
        <w:t>neni.</w:t>
      </w:r>
    </w:p>
    <w:p>
      <w:pPr>
        <w:pStyle w:val="ListParagraph"/>
        <w:numPr>
          <w:ilvl w:val="0"/>
          <w:numId w:val="34"/>
        </w:numPr>
        <w:tabs>
          <w:tab w:pos="350" w:val="left" w:leader="none"/>
        </w:tabs>
        <w:spacing w:line="271" w:lineRule="auto" w:before="1" w:after="0"/>
        <w:ind w:left="110" w:right="381" w:firstLine="0"/>
        <w:jc w:val="left"/>
        <w:rPr>
          <w:sz w:val="24"/>
        </w:rPr>
      </w:pPr>
      <w:r>
        <w:rPr>
          <w:sz w:val="24"/>
        </w:rPr>
        <w:t>Mospublikimi i përgjigjes brenda afateve të përcaktuara në pikën 5 apo 6 të këtij neni, apo kur refuzimi nuk përmban shkakun e refuzimit, vlerësohet si miratim në heshtje i institucionit tjetër.</w:t>
      </w:r>
    </w:p>
    <w:p>
      <w:pPr>
        <w:pStyle w:val="ListParagraph"/>
        <w:numPr>
          <w:ilvl w:val="0"/>
          <w:numId w:val="34"/>
        </w:numPr>
        <w:tabs>
          <w:tab w:pos="351" w:val="left" w:leader="none"/>
        </w:tabs>
        <w:spacing w:line="271" w:lineRule="auto" w:before="0" w:after="0"/>
        <w:ind w:left="110" w:right="483" w:firstLine="0"/>
        <w:jc w:val="left"/>
        <w:rPr>
          <w:sz w:val="24"/>
        </w:rPr>
      </w:pPr>
      <w:r>
        <w:rPr>
          <w:sz w:val="24"/>
        </w:rPr>
        <w:t>Jo më vonë se 2 ditë nga kalimi i aftit të fundit dhe më të gjatë, sipas pikës 5 apo 6 të këtij neni, QKL-ja merr një vendim përfundimtar për kërkesën e</w:t>
      </w:r>
      <w:r>
        <w:rPr>
          <w:spacing w:val="-8"/>
          <w:sz w:val="24"/>
        </w:rPr>
        <w:t> </w:t>
      </w:r>
      <w:r>
        <w:rPr>
          <w:sz w:val="24"/>
        </w:rPr>
        <w:t>paraqitur.</w:t>
      </w:r>
    </w:p>
    <w:p>
      <w:pPr>
        <w:pStyle w:val="ListParagraph"/>
        <w:numPr>
          <w:ilvl w:val="0"/>
          <w:numId w:val="34"/>
        </w:numPr>
        <w:tabs>
          <w:tab w:pos="471" w:val="left" w:leader="none"/>
        </w:tabs>
        <w:spacing w:line="271" w:lineRule="auto" w:before="1" w:after="0"/>
        <w:ind w:left="110" w:right="204" w:firstLine="0"/>
        <w:jc w:val="left"/>
        <w:rPr>
          <w:sz w:val="24"/>
        </w:rPr>
      </w:pPr>
      <w:r>
        <w:rPr>
          <w:sz w:val="24"/>
        </w:rPr>
        <w:t>Nëse, qoftë edhe një nga institucionet e tjera ka vendosur refuzimin dhe shkaqet e tij, QKL- ja vendos refuzimin e kërkesës, në rast të kundër QKL-ja vendos, përkatësisht,</w:t>
      </w:r>
      <w:r>
        <w:rPr>
          <w:spacing w:val="-14"/>
          <w:sz w:val="24"/>
        </w:rPr>
        <w:t> </w:t>
      </w:r>
      <w:r>
        <w:rPr>
          <w:sz w:val="24"/>
        </w:rPr>
        <w:t>miratimin.</w:t>
      </w:r>
    </w:p>
    <w:p>
      <w:pPr>
        <w:pStyle w:val="BodyText"/>
        <w:spacing w:before="1"/>
        <w:ind w:left="0"/>
        <w:rPr>
          <w:sz w:val="27"/>
        </w:rPr>
      </w:pPr>
    </w:p>
    <w:p>
      <w:pPr>
        <w:pStyle w:val="BodyText"/>
      </w:pPr>
      <w:r>
        <w:rPr/>
        <w:t>Neni 21</w:t>
      </w:r>
    </w:p>
    <w:p>
      <w:pPr>
        <w:pStyle w:val="BodyText"/>
        <w:spacing w:before="36"/>
      </w:pPr>
      <w:r>
        <w:rPr/>
        <w:t>Kombinimi i procedurave</w:t>
      </w:r>
    </w:p>
    <w:p>
      <w:pPr>
        <w:pStyle w:val="BodyText"/>
        <w:spacing w:before="3"/>
        <w:ind w:left="0"/>
        <w:rPr>
          <w:sz w:val="30"/>
        </w:rPr>
      </w:pPr>
    </w:p>
    <w:p>
      <w:pPr>
        <w:pStyle w:val="ListParagraph"/>
        <w:numPr>
          <w:ilvl w:val="0"/>
          <w:numId w:val="35"/>
        </w:numPr>
        <w:tabs>
          <w:tab w:pos="351" w:val="left" w:leader="none"/>
        </w:tabs>
        <w:spacing w:line="240" w:lineRule="auto" w:before="1" w:after="0"/>
        <w:ind w:left="350" w:right="0" w:hanging="241"/>
        <w:jc w:val="left"/>
        <w:rPr>
          <w:sz w:val="24"/>
        </w:rPr>
      </w:pPr>
      <w:r>
        <w:rPr>
          <w:sz w:val="24"/>
        </w:rPr>
        <w:t>Licencat, autorizimet dhe lejet, që trajtohen sipas këtij ligji nga apo nëpërmjet QKL-së</w:t>
      </w:r>
      <w:r>
        <w:rPr>
          <w:spacing w:val="-17"/>
          <w:sz w:val="24"/>
        </w:rPr>
        <w:t> </w:t>
      </w:r>
      <w:r>
        <w:rPr>
          <w:sz w:val="24"/>
        </w:rPr>
        <w:t>dhe</w:t>
      </w:r>
    </w:p>
    <w:p>
      <w:pPr>
        <w:spacing w:after="0" w:line="240" w:lineRule="auto"/>
        <w:jc w:val="left"/>
        <w:rPr>
          <w:sz w:val="24"/>
        </w:rPr>
        <w:sectPr>
          <w:pgSz w:w="12240" w:h="15840"/>
          <w:pgMar w:top="1500" w:bottom="280" w:left="1060" w:right="1700"/>
        </w:sectPr>
      </w:pPr>
    </w:p>
    <w:p>
      <w:pPr>
        <w:pStyle w:val="BodyText"/>
        <w:spacing w:line="271" w:lineRule="auto" w:before="74"/>
        <w:ind w:right="420"/>
      </w:pPr>
      <w:r>
        <w:rPr/>
        <w:t>për të cilat, sipas legjislacionit përkatës në fuqi, vlerësimi i përmbushjes së kritereve të licencimit/autorizimit/lejes bëhet për një pjesë të kritereve që përpara fillimit të veprimtarisë, ndërsa vlerësimi i përmbushjes së pjesës tjetër të kritereve bëhet vetëm pas një periudhe të caktuar të ushtrimit të veprimtarisë, trajtohen si më poshtë:</w:t>
      </w:r>
    </w:p>
    <w:p>
      <w:pPr>
        <w:pStyle w:val="ListParagraph"/>
        <w:numPr>
          <w:ilvl w:val="0"/>
          <w:numId w:val="36"/>
        </w:numPr>
        <w:tabs>
          <w:tab w:pos="357" w:val="left" w:leader="none"/>
        </w:tabs>
        <w:spacing w:line="271" w:lineRule="auto" w:before="0" w:after="0"/>
        <w:ind w:left="110" w:right="1997" w:firstLine="0"/>
        <w:jc w:val="left"/>
        <w:rPr>
          <w:sz w:val="24"/>
        </w:rPr>
      </w:pPr>
      <w:r>
        <w:rPr>
          <w:sz w:val="24"/>
        </w:rPr>
        <w:t>procedura kalon në këta dy hapa: licencë/autorizim/leje e përkohshme </w:t>
      </w:r>
      <w:r>
        <w:rPr>
          <w:spacing w:val="-4"/>
          <w:sz w:val="24"/>
        </w:rPr>
        <w:t>dhe </w:t>
      </w:r>
      <w:r>
        <w:rPr>
          <w:sz w:val="24"/>
        </w:rPr>
        <w:t>licencë/autorizim/leje</w:t>
      </w:r>
      <w:r>
        <w:rPr>
          <w:spacing w:val="-1"/>
          <w:sz w:val="24"/>
        </w:rPr>
        <w:t> </w:t>
      </w:r>
      <w:r>
        <w:rPr>
          <w:sz w:val="24"/>
        </w:rPr>
        <w:t>përfundimtare;</w:t>
      </w:r>
    </w:p>
    <w:p>
      <w:pPr>
        <w:pStyle w:val="ListParagraph"/>
        <w:numPr>
          <w:ilvl w:val="0"/>
          <w:numId w:val="36"/>
        </w:numPr>
        <w:tabs>
          <w:tab w:pos="371" w:val="left" w:leader="none"/>
        </w:tabs>
        <w:spacing w:line="271" w:lineRule="auto" w:before="1" w:after="0"/>
        <w:ind w:left="110" w:right="561" w:firstLine="0"/>
        <w:jc w:val="left"/>
        <w:rPr>
          <w:sz w:val="24"/>
        </w:rPr>
      </w:pPr>
      <w:r>
        <w:rPr>
          <w:sz w:val="24"/>
        </w:rPr>
        <w:t>licenca/autorizimi/leja e përkohshme, sipas shkronjës "a" të kësaj pike, është me afat të përcaktuar, sipas legjislacionit përkatës në fuqi dhe titullari duhet të paraqesë kërkesën për pajisjen me licencën/autorizimin/lejen përfundimtare, përpara përfundimit të afatit të asaj të përkohshme.</w:t>
      </w:r>
    </w:p>
    <w:p>
      <w:pPr>
        <w:pStyle w:val="ListParagraph"/>
        <w:numPr>
          <w:ilvl w:val="0"/>
          <w:numId w:val="35"/>
        </w:numPr>
        <w:tabs>
          <w:tab w:pos="351" w:val="left" w:leader="none"/>
        </w:tabs>
        <w:spacing w:line="271" w:lineRule="auto" w:before="0" w:after="0"/>
        <w:ind w:left="110" w:right="240" w:firstLine="0"/>
        <w:jc w:val="left"/>
        <w:rPr>
          <w:sz w:val="24"/>
        </w:rPr>
      </w:pPr>
      <w:r>
        <w:rPr>
          <w:sz w:val="24"/>
        </w:rPr>
        <w:t>Licencat, autorizimet dhe lejet, që trajtohen sipas këtij ligji, nga apo nëpërmjet QKL-së dhe për të cilat, sipas legjislacionit përkatës në fuqi, vlerësimi i përmbushjes së kushteve të licencimit/autorizimit/lejimit bëhet me dy hapa dhe në hapin e dytë shqyrtohet vetëm kërkesa e subjektit që ka kaluar me sukses hapin e parë, trajtohen si më</w:t>
      </w:r>
      <w:r>
        <w:rPr>
          <w:spacing w:val="-6"/>
          <w:sz w:val="24"/>
        </w:rPr>
        <w:t> </w:t>
      </w:r>
      <w:r>
        <w:rPr>
          <w:sz w:val="24"/>
        </w:rPr>
        <w:t>poshtë:</w:t>
      </w:r>
    </w:p>
    <w:p>
      <w:pPr>
        <w:pStyle w:val="ListParagraph"/>
        <w:numPr>
          <w:ilvl w:val="0"/>
          <w:numId w:val="37"/>
        </w:numPr>
        <w:tabs>
          <w:tab w:pos="357" w:val="left" w:leader="none"/>
        </w:tabs>
        <w:spacing w:line="271" w:lineRule="auto" w:before="1" w:after="0"/>
        <w:ind w:left="110" w:right="1263" w:firstLine="0"/>
        <w:jc w:val="left"/>
        <w:rPr>
          <w:sz w:val="24"/>
        </w:rPr>
      </w:pPr>
      <w:r>
        <w:rPr>
          <w:sz w:val="24"/>
        </w:rPr>
        <w:t>procedura kalon në këta dy hapa: miratimi i kalimit me sukses të hapit të parë dhe licencimi/autorizimi/lejimi pë</w:t>
      </w:r>
      <w:r>
        <w:rPr>
          <w:spacing w:val="-1"/>
          <w:sz w:val="24"/>
        </w:rPr>
        <w:t> </w:t>
      </w:r>
      <w:r>
        <w:rPr>
          <w:sz w:val="24"/>
        </w:rPr>
        <w:t>rfundimtar;</w:t>
      </w:r>
    </w:p>
    <w:p>
      <w:pPr>
        <w:pStyle w:val="ListParagraph"/>
        <w:numPr>
          <w:ilvl w:val="0"/>
          <w:numId w:val="37"/>
        </w:numPr>
        <w:tabs>
          <w:tab w:pos="371" w:val="left" w:leader="none"/>
        </w:tabs>
        <w:spacing w:line="271" w:lineRule="auto" w:before="0" w:after="0"/>
        <w:ind w:left="110" w:right="602" w:firstLine="0"/>
        <w:jc w:val="left"/>
        <w:rPr>
          <w:sz w:val="24"/>
        </w:rPr>
      </w:pPr>
      <w:r>
        <w:rPr>
          <w:sz w:val="24"/>
        </w:rPr>
        <w:t>pas njoftimit nga QKL-ja të vendimit të miratimit për kalimin me sukses të hapit të parë, kërkuesi duhet të paraqesë dokumentet shoqëruese për hapin e dytë brenda afatit</w:t>
      </w:r>
      <w:r>
        <w:rPr>
          <w:spacing w:val="-15"/>
          <w:sz w:val="24"/>
        </w:rPr>
        <w:t> </w:t>
      </w:r>
      <w:r>
        <w:rPr>
          <w:sz w:val="24"/>
        </w:rPr>
        <w:t>përkatës.</w:t>
      </w:r>
    </w:p>
    <w:p>
      <w:pPr>
        <w:pStyle w:val="ListParagraph"/>
        <w:numPr>
          <w:ilvl w:val="0"/>
          <w:numId w:val="35"/>
        </w:numPr>
        <w:tabs>
          <w:tab w:pos="351" w:val="left" w:leader="none"/>
        </w:tabs>
        <w:spacing w:line="271" w:lineRule="auto" w:before="0" w:after="0"/>
        <w:ind w:left="110" w:right="320" w:firstLine="0"/>
        <w:jc w:val="both"/>
        <w:rPr>
          <w:sz w:val="24"/>
        </w:rPr>
      </w:pPr>
      <w:r>
        <w:rPr>
          <w:sz w:val="24"/>
        </w:rPr>
        <w:t>Trajtimi i secilit prej hapave të parashikuar në shkronjën "a", përkatësisht, të pikave 1 e 2 të këtij neni, u nënshtrohet, sipas rastit, procedurave të këtij ligji për grupin e parë, të dytë apo të tretë. Këshilli i Ministrave përcakton grupin, sipas të cilit trajtohet secili</w:t>
      </w:r>
      <w:r>
        <w:rPr>
          <w:spacing w:val="-5"/>
          <w:sz w:val="24"/>
        </w:rPr>
        <w:t> </w:t>
      </w:r>
      <w:r>
        <w:rPr>
          <w:sz w:val="24"/>
        </w:rPr>
        <w:t>hap.</w:t>
      </w:r>
    </w:p>
    <w:p>
      <w:pPr>
        <w:pStyle w:val="BodyText"/>
        <w:spacing w:before="2"/>
        <w:ind w:left="0"/>
        <w:rPr>
          <w:sz w:val="27"/>
        </w:rPr>
      </w:pPr>
    </w:p>
    <w:p>
      <w:pPr>
        <w:pStyle w:val="BodyText"/>
      </w:pPr>
      <w:r>
        <w:rPr/>
        <w:t>Neni 22</w:t>
      </w:r>
    </w:p>
    <w:p>
      <w:pPr>
        <w:pStyle w:val="BodyText"/>
        <w:spacing w:before="36"/>
      </w:pPr>
      <w:r>
        <w:rPr/>
        <w:t>Përmbajtja e vendimit dhe miratimi i heshtur</w:t>
      </w:r>
    </w:p>
    <w:p>
      <w:pPr>
        <w:pStyle w:val="BodyText"/>
        <w:spacing w:before="3"/>
        <w:ind w:left="0"/>
        <w:rPr>
          <w:sz w:val="30"/>
        </w:rPr>
      </w:pPr>
    </w:p>
    <w:p>
      <w:pPr>
        <w:pStyle w:val="ListParagraph"/>
        <w:numPr>
          <w:ilvl w:val="0"/>
          <w:numId w:val="38"/>
        </w:numPr>
        <w:tabs>
          <w:tab w:pos="351" w:val="left" w:leader="none"/>
        </w:tabs>
        <w:spacing w:line="271" w:lineRule="auto" w:before="0" w:after="0"/>
        <w:ind w:left="110" w:right="516" w:firstLine="0"/>
        <w:jc w:val="left"/>
        <w:rPr>
          <w:sz w:val="24"/>
        </w:rPr>
      </w:pPr>
      <w:r>
        <w:rPr>
          <w:sz w:val="24"/>
        </w:rPr>
        <w:t>Vendimi i miratimit apo i refuzimit të kërkesës bëhet sipas formularit tip e njoftohet sipas procedurave të nenit 34 të këtij ligji.</w:t>
      </w:r>
    </w:p>
    <w:p>
      <w:pPr>
        <w:pStyle w:val="ListParagraph"/>
        <w:numPr>
          <w:ilvl w:val="0"/>
          <w:numId w:val="38"/>
        </w:numPr>
        <w:tabs>
          <w:tab w:pos="351" w:val="left" w:leader="none"/>
        </w:tabs>
        <w:spacing w:line="271" w:lineRule="auto" w:before="1" w:after="0"/>
        <w:ind w:left="110" w:right="511" w:firstLine="0"/>
        <w:jc w:val="left"/>
        <w:rPr>
          <w:sz w:val="24"/>
        </w:rPr>
      </w:pPr>
      <w:r>
        <w:rPr>
          <w:sz w:val="24"/>
        </w:rPr>
        <w:t>Vendimi i refuzimit përmban të gjitha shkaqet e refuzimit, ndërsa vendimi për miratim përmban edhe të dhënat e llogarinë bankare përkatëse, si dhe vlerën e taksës/tarifës që duhet paguar, nëse parashikohet nga legjislacioni në</w:t>
      </w:r>
      <w:r>
        <w:rPr>
          <w:spacing w:val="-4"/>
          <w:sz w:val="24"/>
        </w:rPr>
        <w:t> </w:t>
      </w:r>
      <w:r>
        <w:rPr>
          <w:sz w:val="24"/>
        </w:rPr>
        <w:t>fuqi.</w:t>
      </w:r>
    </w:p>
    <w:p>
      <w:pPr>
        <w:pStyle w:val="ListParagraph"/>
        <w:numPr>
          <w:ilvl w:val="0"/>
          <w:numId w:val="38"/>
        </w:numPr>
        <w:tabs>
          <w:tab w:pos="351" w:val="left" w:leader="none"/>
        </w:tabs>
        <w:spacing w:line="271" w:lineRule="auto" w:before="0" w:after="0"/>
        <w:ind w:left="110" w:right="416" w:firstLine="0"/>
        <w:jc w:val="left"/>
        <w:rPr>
          <w:sz w:val="24"/>
        </w:rPr>
      </w:pPr>
      <w:r>
        <w:rPr>
          <w:sz w:val="24"/>
        </w:rPr>
        <w:t>Vendimi i refuzimit, i bërë sipas pikës 10 të nenit 20 të këtij ligji, përmban edhe </w:t>
      </w:r>
      <w:r>
        <w:rPr>
          <w:spacing w:val="-3"/>
          <w:sz w:val="24"/>
        </w:rPr>
        <w:t>vendimin, </w:t>
      </w:r>
      <w:r>
        <w:rPr>
          <w:sz w:val="24"/>
        </w:rPr>
        <w:t>sipas formularit tip të institucionit tjetër që ka vendosur</w:t>
      </w:r>
      <w:r>
        <w:rPr>
          <w:spacing w:val="-5"/>
          <w:sz w:val="24"/>
        </w:rPr>
        <w:t> </w:t>
      </w:r>
      <w:r>
        <w:rPr>
          <w:sz w:val="24"/>
        </w:rPr>
        <w:t>refuzimin.</w:t>
      </w:r>
    </w:p>
    <w:p>
      <w:pPr>
        <w:pStyle w:val="ListParagraph"/>
        <w:numPr>
          <w:ilvl w:val="0"/>
          <w:numId w:val="38"/>
        </w:numPr>
        <w:tabs>
          <w:tab w:pos="350" w:val="left" w:leader="none"/>
        </w:tabs>
        <w:spacing w:line="240" w:lineRule="auto" w:before="0" w:after="0"/>
        <w:ind w:left="349" w:right="0" w:hanging="240"/>
        <w:jc w:val="left"/>
        <w:rPr>
          <w:sz w:val="24"/>
        </w:rPr>
      </w:pPr>
      <w:r>
        <w:rPr>
          <w:sz w:val="24"/>
        </w:rPr>
        <w:t>Riparaqitja e kërkesës pas refuzimit trajtohet si kërkesë e</w:t>
      </w:r>
      <w:r>
        <w:rPr>
          <w:spacing w:val="-9"/>
          <w:sz w:val="24"/>
        </w:rPr>
        <w:t> </w:t>
      </w:r>
      <w:r>
        <w:rPr>
          <w:sz w:val="24"/>
        </w:rPr>
        <w:t>re.</w:t>
      </w:r>
    </w:p>
    <w:p>
      <w:pPr>
        <w:pStyle w:val="ListParagraph"/>
        <w:numPr>
          <w:ilvl w:val="0"/>
          <w:numId w:val="38"/>
        </w:numPr>
        <w:tabs>
          <w:tab w:pos="350" w:val="left" w:leader="none"/>
        </w:tabs>
        <w:spacing w:line="271" w:lineRule="auto" w:before="36" w:after="0"/>
        <w:ind w:left="110" w:right="218" w:firstLine="0"/>
        <w:jc w:val="left"/>
        <w:rPr>
          <w:sz w:val="24"/>
        </w:rPr>
      </w:pPr>
      <w:r>
        <w:rPr>
          <w:sz w:val="24"/>
        </w:rPr>
        <w:t>Në rastin kur QKL-ja, brenda afatit të përcaktuar, sipas këtij kreu, nga paraqitja e kërkesës, nuk publikon vendimin e refuzimit apo të miratimit, atëherë kërkesa quhet automatikisht e miratuar në heshtje dhe sistemi elektronik gjeneron menjëherë vendimin e miratimit. Vendimi</w:t>
      </w:r>
      <w:r>
        <w:rPr>
          <w:spacing w:val="-19"/>
          <w:sz w:val="24"/>
        </w:rPr>
        <w:t> </w:t>
      </w:r>
      <w:r>
        <w:rPr>
          <w:sz w:val="24"/>
        </w:rPr>
        <w:t>i miratimit në heshtje publikohet automatikisht nga sistemi elektronik në</w:t>
      </w:r>
      <w:r>
        <w:rPr>
          <w:spacing w:val="-5"/>
          <w:sz w:val="24"/>
        </w:rPr>
        <w:t> </w:t>
      </w:r>
      <w:r>
        <w:rPr>
          <w:sz w:val="24"/>
        </w:rPr>
        <w:t>regjistër.</w:t>
      </w:r>
    </w:p>
    <w:p>
      <w:pPr>
        <w:pStyle w:val="ListParagraph"/>
        <w:numPr>
          <w:ilvl w:val="0"/>
          <w:numId w:val="38"/>
        </w:numPr>
        <w:tabs>
          <w:tab w:pos="351" w:val="left" w:leader="none"/>
        </w:tabs>
        <w:spacing w:line="271" w:lineRule="auto" w:before="1" w:after="0"/>
        <w:ind w:left="110" w:right="616" w:firstLine="0"/>
        <w:jc w:val="left"/>
        <w:rPr>
          <w:sz w:val="24"/>
        </w:rPr>
      </w:pPr>
      <w:r>
        <w:rPr>
          <w:sz w:val="24"/>
        </w:rPr>
        <w:t>Pika 5 e këtij neni nuk zbatohet për kërkesat për grupin e tretë nëse edhe vetëm njëri nga institucionet e tjera, sipas pikës 5 të nenit 20 të këtij ligji, ka vendosur</w:t>
      </w:r>
      <w:r>
        <w:rPr>
          <w:spacing w:val="-11"/>
          <w:sz w:val="24"/>
        </w:rPr>
        <w:t> </w:t>
      </w:r>
      <w:r>
        <w:rPr>
          <w:sz w:val="24"/>
        </w:rPr>
        <w:t>refuzimin.</w:t>
      </w:r>
    </w:p>
    <w:p>
      <w:pPr>
        <w:pStyle w:val="BodyText"/>
        <w:spacing w:before="2"/>
        <w:ind w:left="0"/>
        <w:rPr>
          <w:sz w:val="27"/>
        </w:rPr>
      </w:pPr>
    </w:p>
    <w:p>
      <w:pPr>
        <w:pStyle w:val="BodyText"/>
      </w:pPr>
      <w:r>
        <w:rPr/>
        <w:t>Seksioni 3</w:t>
      </w:r>
    </w:p>
    <w:p>
      <w:pPr>
        <w:spacing w:after="0"/>
        <w:sectPr>
          <w:pgSz w:w="12240" w:h="15840"/>
          <w:pgMar w:top="1400" w:bottom="280" w:left="1060" w:right="1700"/>
        </w:sectPr>
      </w:pPr>
    </w:p>
    <w:p>
      <w:pPr>
        <w:pStyle w:val="BodyText"/>
        <w:spacing w:before="74"/>
      </w:pPr>
      <w:r>
        <w:rPr/>
        <w:t>TITULLI I LICENCËS/AUTORIZIMIT/LEJES DHE LËSHIMI I TIJ</w:t>
      </w:r>
    </w:p>
    <w:p>
      <w:pPr>
        <w:pStyle w:val="BodyText"/>
        <w:spacing w:before="2"/>
        <w:ind w:left="0"/>
        <w:rPr>
          <w:sz w:val="30"/>
        </w:rPr>
      </w:pPr>
    </w:p>
    <w:p>
      <w:pPr>
        <w:pStyle w:val="BodyText"/>
        <w:spacing w:before="1"/>
      </w:pPr>
      <w:r>
        <w:rPr/>
        <w:t>Neni 23</w:t>
      </w:r>
    </w:p>
    <w:p>
      <w:pPr>
        <w:pStyle w:val="BodyText"/>
        <w:spacing w:before="36"/>
      </w:pPr>
      <w:r>
        <w:rPr/>
        <w:t>Përmbajtja e titullit të licencës/autorizimit/lejes</w:t>
      </w:r>
    </w:p>
    <w:p>
      <w:pPr>
        <w:pStyle w:val="BodyText"/>
        <w:spacing w:before="3"/>
        <w:ind w:left="0"/>
        <w:rPr>
          <w:sz w:val="30"/>
        </w:rPr>
      </w:pPr>
    </w:p>
    <w:p>
      <w:pPr>
        <w:pStyle w:val="ListParagraph"/>
        <w:numPr>
          <w:ilvl w:val="0"/>
          <w:numId w:val="39"/>
        </w:numPr>
        <w:tabs>
          <w:tab w:pos="351" w:val="left" w:leader="none"/>
        </w:tabs>
        <w:spacing w:line="240" w:lineRule="auto" w:before="0" w:after="0"/>
        <w:ind w:left="350" w:right="0" w:hanging="241"/>
        <w:jc w:val="left"/>
        <w:rPr>
          <w:sz w:val="24"/>
        </w:rPr>
      </w:pPr>
      <w:r>
        <w:rPr>
          <w:sz w:val="24"/>
        </w:rPr>
        <w:t>Licenca/autorizimit/leja lëshohet në bazë të formularëve të miratuar, që përbëjnë titullin e</w:t>
      </w:r>
      <w:r>
        <w:rPr>
          <w:spacing w:val="-21"/>
          <w:sz w:val="24"/>
        </w:rPr>
        <w:t> </w:t>
      </w:r>
      <w:r>
        <w:rPr>
          <w:sz w:val="24"/>
        </w:rPr>
        <w:t>saj.</w:t>
      </w:r>
    </w:p>
    <w:p>
      <w:pPr>
        <w:pStyle w:val="ListParagraph"/>
        <w:numPr>
          <w:ilvl w:val="0"/>
          <w:numId w:val="39"/>
        </w:numPr>
        <w:tabs>
          <w:tab w:pos="351" w:val="left" w:leader="none"/>
        </w:tabs>
        <w:spacing w:line="240" w:lineRule="auto" w:before="36" w:after="0"/>
        <w:ind w:left="350" w:right="0" w:hanging="241"/>
        <w:jc w:val="left"/>
        <w:rPr>
          <w:sz w:val="24"/>
        </w:rPr>
      </w:pPr>
      <w:r>
        <w:rPr>
          <w:sz w:val="24"/>
        </w:rPr>
        <w:t>Titulli përmban, të paktën, këto të</w:t>
      </w:r>
      <w:r>
        <w:rPr>
          <w:spacing w:val="-4"/>
          <w:sz w:val="24"/>
        </w:rPr>
        <w:t> </w:t>
      </w:r>
      <w:r>
        <w:rPr>
          <w:sz w:val="24"/>
        </w:rPr>
        <w:t>dhëna:</w:t>
      </w:r>
    </w:p>
    <w:p>
      <w:pPr>
        <w:pStyle w:val="ListParagraph"/>
        <w:numPr>
          <w:ilvl w:val="0"/>
          <w:numId w:val="40"/>
        </w:numPr>
        <w:tabs>
          <w:tab w:pos="357" w:val="left" w:leader="none"/>
        </w:tabs>
        <w:spacing w:line="240" w:lineRule="auto" w:before="36" w:after="0"/>
        <w:ind w:left="356" w:right="0" w:hanging="247"/>
        <w:jc w:val="left"/>
        <w:rPr>
          <w:sz w:val="24"/>
        </w:rPr>
      </w:pPr>
      <w:r>
        <w:rPr>
          <w:sz w:val="24"/>
        </w:rPr>
        <w:t>emrin dhe stemën e</w:t>
      </w:r>
      <w:r>
        <w:rPr>
          <w:spacing w:val="-1"/>
          <w:sz w:val="24"/>
        </w:rPr>
        <w:t> </w:t>
      </w:r>
      <w:r>
        <w:rPr>
          <w:sz w:val="24"/>
        </w:rPr>
        <w:t>QKL-së;</w:t>
      </w:r>
    </w:p>
    <w:p>
      <w:pPr>
        <w:pStyle w:val="ListParagraph"/>
        <w:numPr>
          <w:ilvl w:val="0"/>
          <w:numId w:val="40"/>
        </w:numPr>
        <w:tabs>
          <w:tab w:pos="370" w:val="left" w:leader="none"/>
        </w:tabs>
        <w:spacing w:line="240" w:lineRule="auto" w:before="36" w:after="0"/>
        <w:ind w:left="369" w:right="0" w:hanging="260"/>
        <w:jc w:val="left"/>
        <w:rPr>
          <w:sz w:val="24"/>
        </w:rPr>
      </w:pPr>
      <w:r>
        <w:rPr>
          <w:sz w:val="24"/>
        </w:rPr>
        <w:t>serinë, numrin dhe datën e miratimit dhe të hyrjes në</w:t>
      </w:r>
      <w:r>
        <w:rPr>
          <w:spacing w:val="-9"/>
          <w:sz w:val="24"/>
        </w:rPr>
        <w:t> </w:t>
      </w:r>
      <w:r>
        <w:rPr>
          <w:sz w:val="24"/>
        </w:rPr>
        <w:t>fuqi;</w:t>
      </w:r>
    </w:p>
    <w:p>
      <w:pPr>
        <w:pStyle w:val="ListParagraph"/>
        <w:numPr>
          <w:ilvl w:val="0"/>
          <w:numId w:val="40"/>
        </w:numPr>
        <w:tabs>
          <w:tab w:pos="357" w:val="left" w:leader="none"/>
        </w:tabs>
        <w:spacing w:line="240" w:lineRule="auto" w:before="36" w:after="0"/>
        <w:ind w:left="356" w:right="0" w:hanging="247"/>
        <w:jc w:val="left"/>
        <w:rPr>
          <w:sz w:val="24"/>
        </w:rPr>
      </w:pPr>
      <w:r>
        <w:rPr>
          <w:sz w:val="24"/>
        </w:rPr>
        <w:t>të dhënat për identifikimin e</w:t>
      </w:r>
      <w:r>
        <w:rPr>
          <w:spacing w:val="-1"/>
          <w:sz w:val="24"/>
        </w:rPr>
        <w:t> </w:t>
      </w:r>
      <w:r>
        <w:rPr>
          <w:sz w:val="24"/>
        </w:rPr>
        <w:t>titullarit;</w:t>
      </w:r>
    </w:p>
    <w:p>
      <w:pPr>
        <w:pStyle w:val="BodyText"/>
        <w:spacing w:before="36"/>
      </w:pPr>
      <w:r>
        <w:rPr/>
        <w:t>ç) llojin e veprimtarisë, veprimit apo të së mirës publike dhe të përdorimit të saj;</w:t>
      </w:r>
    </w:p>
    <w:p>
      <w:pPr>
        <w:pStyle w:val="ListParagraph"/>
        <w:numPr>
          <w:ilvl w:val="0"/>
          <w:numId w:val="40"/>
        </w:numPr>
        <w:tabs>
          <w:tab w:pos="371" w:val="left" w:leader="none"/>
        </w:tabs>
        <w:spacing w:line="271" w:lineRule="auto" w:before="36" w:after="0"/>
        <w:ind w:left="110" w:right="151" w:firstLine="0"/>
        <w:jc w:val="left"/>
        <w:rPr>
          <w:sz w:val="24"/>
        </w:rPr>
      </w:pPr>
      <w:r>
        <w:rPr>
          <w:sz w:val="24"/>
        </w:rPr>
        <w:t>vendin ku ushtrohet veprimtaria, kryhet veprimi apo përdoret e mira (nëse është përcaktuar </w:t>
      </w:r>
      <w:r>
        <w:rPr>
          <w:spacing w:val="-6"/>
          <w:sz w:val="24"/>
        </w:rPr>
        <w:t>si </w:t>
      </w:r>
      <w:r>
        <w:rPr>
          <w:sz w:val="24"/>
        </w:rPr>
        <w:t>e dhënë e nevojshme për</w:t>
      </w:r>
      <w:r>
        <w:rPr>
          <w:spacing w:val="-1"/>
          <w:sz w:val="24"/>
        </w:rPr>
        <w:t> </w:t>
      </w:r>
      <w:r>
        <w:rPr>
          <w:sz w:val="24"/>
        </w:rPr>
        <w:t>kategorinë/nënkategorinë);</w:t>
      </w:r>
    </w:p>
    <w:p>
      <w:pPr>
        <w:pStyle w:val="BodyText"/>
        <w:spacing w:line="271" w:lineRule="auto"/>
        <w:ind w:right="272"/>
      </w:pPr>
      <w:r>
        <w:rPr/>
        <w:t>dh) kufizimet në ushtrimin e veprimtarisë, në kryerjen e veprimit apo në përdorimin e së mirës publike (nëse ka);</w:t>
      </w:r>
    </w:p>
    <w:p>
      <w:pPr>
        <w:pStyle w:val="ListParagraph"/>
        <w:numPr>
          <w:ilvl w:val="0"/>
          <w:numId w:val="40"/>
        </w:numPr>
        <w:tabs>
          <w:tab w:pos="357" w:val="left" w:leader="none"/>
        </w:tabs>
        <w:spacing w:line="240" w:lineRule="auto" w:before="0" w:after="0"/>
        <w:ind w:left="356" w:right="0" w:hanging="247"/>
        <w:jc w:val="left"/>
        <w:rPr>
          <w:sz w:val="24"/>
        </w:rPr>
      </w:pPr>
      <w:r>
        <w:rPr>
          <w:sz w:val="24"/>
        </w:rPr>
        <w:t>afatin e</w:t>
      </w:r>
      <w:r>
        <w:rPr>
          <w:spacing w:val="-3"/>
          <w:sz w:val="24"/>
        </w:rPr>
        <w:t> </w:t>
      </w:r>
      <w:r>
        <w:rPr>
          <w:sz w:val="24"/>
        </w:rPr>
        <w:t>vlefshmërisë;</w:t>
      </w:r>
    </w:p>
    <w:p>
      <w:pPr>
        <w:pStyle w:val="BodyText"/>
        <w:spacing w:before="37"/>
      </w:pPr>
      <w:r>
        <w:rPr/>
        <w:t>ë) nënshkrimin e përfaqësuesit të autorizuar të QKL-së dhe vulën përkatëse të institucionit;</w:t>
      </w:r>
    </w:p>
    <w:p>
      <w:pPr>
        <w:pStyle w:val="ListParagraph"/>
        <w:numPr>
          <w:ilvl w:val="0"/>
          <w:numId w:val="40"/>
        </w:numPr>
        <w:tabs>
          <w:tab w:pos="330" w:val="left" w:leader="none"/>
        </w:tabs>
        <w:spacing w:line="240" w:lineRule="auto" w:before="36" w:after="0"/>
        <w:ind w:left="329" w:right="0" w:hanging="220"/>
        <w:jc w:val="left"/>
        <w:rPr>
          <w:sz w:val="24"/>
        </w:rPr>
      </w:pPr>
      <w:r>
        <w:rPr>
          <w:sz w:val="24"/>
        </w:rPr>
        <w:t>të dhëna të tjera specifike, sipas</w:t>
      </w:r>
      <w:r>
        <w:rPr>
          <w:spacing w:val="-5"/>
          <w:sz w:val="24"/>
        </w:rPr>
        <w:t> </w:t>
      </w:r>
      <w:r>
        <w:rPr>
          <w:sz w:val="24"/>
        </w:rPr>
        <w:t>kategorisë/nënkategorisë;</w:t>
      </w:r>
    </w:p>
    <w:p>
      <w:pPr>
        <w:pStyle w:val="ListParagraph"/>
        <w:numPr>
          <w:ilvl w:val="0"/>
          <w:numId w:val="40"/>
        </w:numPr>
        <w:tabs>
          <w:tab w:pos="371" w:val="left" w:leader="none"/>
        </w:tabs>
        <w:spacing w:line="240" w:lineRule="auto" w:before="36" w:after="0"/>
        <w:ind w:left="370" w:right="0" w:hanging="261"/>
        <w:jc w:val="left"/>
        <w:rPr>
          <w:sz w:val="24"/>
        </w:rPr>
      </w:pPr>
      <w:r>
        <w:rPr>
          <w:sz w:val="24"/>
        </w:rPr>
        <w:t>aneksin.</w:t>
      </w:r>
    </w:p>
    <w:p>
      <w:pPr>
        <w:pStyle w:val="ListParagraph"/>
        <w:numPr>
          <w:ilvl w:val="0"/>
          <w:numId w:val="39"/>
        </w:numPr>
        <w:tabs>
          <w:tab w:pos="351" w:val="left" w:leader="none"/>
        </w:tabs>
        <w:spacing w:line="271" w:lineRule="auto" w:before="36" w:after="0"/>
        <w:ind w:left="110" w:right="155" w:firstLine="0"/>
        <w:jc w:val="left"/>
        <w:rPr>
          <w:sz w:val="24"/>
        </w:rPr>
      </w:pPr>
      <w:r>
        <w:rPr>
          <w:sz w:val="24"/>
        </w:rPr>
        <w:t>Aneksi përmban të gjitha detyrimet specifike apo të përgjithshme, sipas legjislacionit në fuqi, që duhet të respektojë titullari gjatë të gjithë periudhës së vlefshmërisë së</w:t>
      </w:r>
      <w:r>
        <w:rPr>
          <w:spacing w:val="-9"/>
          <w:sz w:val="24"/>
        </w:rPr>
        <w:t> </w:t>
      </w:r>
      <w:r>
        <w:rPr>
          <w:sz w:val="24"/>
        </w:rPr>
        <w:t>saj.</w:t>
      </w:r>
    </w:p>
    <w:p>
      <w:pPr>
        <w:pStyle w:val="BodyText"/>
        <w:spacing w:before="1"/>
        <w:ind w:left="0"/>
        <w:rPr>
          <w:sz w:val="27"/>
        </w:rPr>
      </w:pPr>
    </w:p>
    <w:p>
      <w:pPr>
        <w:pStyle w:val="BodyText"/>
      </w:pPr>
      <w:r>
        <w:rPr/>
        <w:t>Neni 24</w:t>
      </w:r>
    </w:p>
    <w:p>
      <w:pPr>
        <w:pStyle w:val="BodyText"/>
        <w:spacing w:before="36"/>
      </w:pPr>
      <w:r>
        <w:rPr/>
        <w:t>Hyrja në fuqi e licencës/autorizimit/lejes dhe prova e tij</w:t>
      </w:r>
    </w:p>
    <w:p>
      <w:pPr>
        <w:pStyle w:val="BodyText"/>
        <w:spacing w:before="3"/>
        <w:ind w:left="0"/>
        <w:rPr>
          <w:sz w:val="30"/>
        </w:rPr>
      </w:pPr>
    </w:p>
    <w:p>
      <w:pPr>
        <w:pStyle w:val="ListParagraph"/>
        <w:numPr>
          <w:ilvl w:val="0"/>
          <w:numId w:val="41"/>
        </w:numPr>
        <w:tabs>
          <w:tab w:pos="351" w:val="left" w:leader="none"/>
        </w:tabs>
        <w:spacing w:line="271" w:lineRule="auto" w:before="0" w:after="0"/>
        <w:ind w:left="110" w:right="668" w:firstLine="0"/>
        <w:jc w:val="left"/>
        <w:rPr>
          <w:sz w:val="24"/>
        </w:rPr>
      </w:pPr>
      <w:r>
        <w:rPr>
          <w:sz w:val="24"/>
        </w:rPr>
        <w:t>Licenca, autorizimi apo leja hyn në fuqi menjëherë, me publikimin e titullit përkatës në regjistër, përveçse kur hyrja në fuqi e aktit, që e miraton atë, lidhet me botimin në Fletoren Zyrtare.</w:t>
      </w:r>
    </w:p>
    <w:p>
      <w:pPr>
        <w:pStyle w:val="ListParagraph"/>
        <w:numPr>
          <w:ilvl w:val="0"/>
          <w:numId w:val="41"/>
        </w:numPr>
        <w:tabs>
          <w:tab w:pos="350" w:val="left" w:leader="none"/>
        </w:tabs>
        <w:spacing w:line="271" w:lineRule="auto" w:before="1" w:after="0"/>
        <w:ind w:left="110" w:right="498" w:firstLine="0"/>
        <w:jc w:val="left"/>
        <w:rPr>
          <w:sz w:val="24"/>
        </w:rPr>
      </w:pPr>
      <w:r>
        <w:rPr>
          <w:sz w:val="24"/>
        </w:rPr>
        <w:t>Në rastet kur për përfitimin e titullit nuk është e zbatueshme një tarifë apo taksë, titulli publikohet në regjistër menjëherë dhe automatikisht, së bashku me njoftimin e vendimit të miratimit, sipas pikës 1 të nenit 22 të këtij ligji, apo menjëherë me gjenerimin e miratimit të heshtur, sipas pikës 5 të nenit 22 të këtij ligji dhe mund të tërhiqet në çdo sportel shërbimi</w:t>
      </w:r>
      <w:r>
        <w:rPr>
          <w:spacing w:val="-19"/>
          <w:sz w:val="24"/>
        </w:rPr>
        <w:t> </w:t>
      </w:r>
      <w:r>
        <w:rPr>
          <w:sz w:val="24"/>
        </w:rPr>
        <w:t>të QKL-së apo të printohet drejtpërdrejt nga</w:t>
      </w:r>
      <w:r>
        <w:rPr>
          <w:spacing w:val="-7"/>
          <w:sz w:val="24"/>
        </w:rPr>
        <w:t> </w:t>
      </w:r>
      <w:r>
        <w:rPr>
          <w:sz w:val="24"/>
        </w:rPr>
        <w:t>regjistri.</w:t>
      </w:r>
    </w:p>
    <w:p>
      <w:pPr>
        <w:pStyle w:val="ListParagraph"/>
        <w:numPr>
          <w:ilvl w:val="0"/>
          <w:numId w:val="41"/>
        </w:numPr>
        <w:tabs>
          <w:tab w:pos="351" w:val="left" w:leader="none"/>
        </w:tabs>
        <w:spacing w:line="240" w:lineRule="auto" w:before="1" w:after="0"/>
        <w:ind w:left="350" w:right="0" w:hanging="241"/>
        <w:jc w:val="left"/>
        <w:rPr>
          <w:sz w:val="24"/>
        </w:rPr>
      </w:pPr>
      <w:r>
        <w:rPr>
          <w:sz w:val="24"/>
        </w:rPr>
        <w:t>Në rastet kur për përfitimin e titullit është e zbatueshme një tarifë apo</w:t>
      </w:r>
      <w:r>
        <w:rPr>
          <w:spacing w:val="-5"/>
          <w:sz w:val="24"/>
        </w:rPr>
        <w:t> </w:t>
      </w:r>
      <w:r>
        <w:rPr>
          <w:sz w:val="24"/>
        </w:rPr>
        <w:t>taksë:</w:t>
      </w:r>
    </w:p>
    <w:p>
      <w:pPr>
        <w:pStyle w:val="ListParagraph"/>
        <w:numPr>
          <w:ilvl w:val="0"/>
          <w:numId w:val="42"/>
        </w:numPr>
        <w:tabs>
          <w:tab w:pos="357" w:val="left" w:leader="none"/>
        </w:tabs>
        <w:spacing w:line="271" w:lineRule="auto" w:before="36" w:after="0"/>
        <w:ind w:left="110" w:right="265" w:firstLine="0"/>
        <w:jc w:val="left"/>
        <w:rPr>
          <w:sz w:val="24"/>
        </w:rPr>
      </w:pPr>
      <w:r>
        <w:rPr>
          <w:sz w:val="24"/>
        </w:rPr>
        <w:t>QKL-ja bën, menjëherë, shënimin përkatës në regjistër nëse kërkuesi paraqet dokumentin e pagesës së taksës/tarifës. Titulli publikohet automatikisht dhe menjëherë në regjistër dhe</w:t>
      </w:r>
      <w:r>
        <w:rPr>
          <w:spacing w:val="-18"/>
          <w:sz w:val="24"/>
        </w:rPr>
        <w:t> </w:t>
      </w:r>
      <w:r>
        <w:rPr>
          <w:sz w:val="24"/>
        </w:rPr>
        <w:t>mund të tërhiqet në çdo sportel shërbimi të QKL-së apo të printohet drejtpërdrejt nga</w:t>
      </w:r>
      <w:r>
        <w:rPr>
          <w:spacing w:val="-9"/>
          <w:sz w:val="24"/>
        </w:rPr>
        <w:t> </w:t>
      </w:r>
      <w:r>
        <w:rPr>
          <w:sz w:val="24"/>
        </w:rPr>
        <w:t>regjistri;</w:t>
      </w:r>
    </w:p>
    <w:p>
      <w:pPr>
        <w:pStyle w:val="ListParagraph"/>
        <w:numPr>
          <w:ilvl w:val="0"/>
          <w:numId w:val="42"/>
        </w:numPr>
        <w:tabs>
          <w:tab w:pos="371" w:val="left" w:leader="none"/>
        </w:tabs>
        <w:spacing w:line="271" w:lineRule="auto" w:before="0" w:after="0"/>
        <w:ind w:left="109" w:right="661" w:firstLine="0"/>
        <w:jc w:val="left"/>
        <w:rPr>
          <w:sz w:val="24"/>
        </w:rPr>
      </w:pPr>
      <w:r>
        <w:rPr>
          <w:sz w:val="24"/>
        </w:rPr>
        <w:t>vendimi i miratimit, së bashku me dokumentin e pagesës së taksës/tarifës, zëvendësojnë titullin përkatës nëse QKL-ja nuk bën shënimin e pagesës së</w:t>
      </w:r>
      <w:r>
        <w:rPr>
          <w:spacing w:val="-4"/>
          <w:sz w:val="24"/>
        </w:rPr>
        <w:t> </w:t>
      </w:r>
      <w:r>
        <w:rPr>
          <w:sz w:val="24"/>
        </w:rPr>
        <w:t>taksës/tarifës.</w:t>
      </w:r>
    </w:p>
    <w:p>
      <w:pPr>
        <w:pStyle w:val="ListParagraph"/>
        <w:numPr>
          <w:ilvl w:val="0"/>
          <w:numId w:val="41"/>
        </w:numPr>
        <w:tabs>
          <w:tab w:pos="351" w:val="left" w:leader="none"/>
        </w:tabs>
        <w:spacing w:line="271" w:lineRule="auto" w:before="0" w:after="0"/>
        <w:ind w:left="109" w:right="382" w:firstLine="0"/>
        <w:jc w:val="left"/>
        <w:rPr>
          <w:sz w:val="24"/>
        </w:rPr>
      </w:pPr>
      <w:r>
        <w:rPr>
          <w:sz w:val="24"/>
        </w:rPr>
        <w:t>Nëse aplikohet një taksë apo tarifë dhe kërkuesi nuk paraqet provën e pagesës brenda afatit 30 ditë kalendarike nga publikimi i vendimit të miratimit, titulli vlerësohet automatikisht</w:t>
      </w:r>
      <w:r>
        <w:rPr>
          <w:spacing w:val="-23"/>
          <w:sz w:val="24"/>
        </w:rPr>
        <w:t> </w:t>
      </w:r>
      <w:r>
        <w:rPr>
          <w:sz w:val="24"/>
        </w:rPr>
        <w:t>i</w:t>
      </w:r>
    </w:p>
    <w:p>
      <w:pPr>
        <w:spacing w:after="0" w:line="271" w:lineRule="auto"/>
        <w:jc w:val="left"/>
        <w:rPr>
          <w:sz w:val="24"/>
        </w:rPr>
        <w:sectPr>
          <w:pgSz w:w="12240" w:h="15840"/>
          <w:pgMar w:top="1400" w:bottom="280" w:left="1060" w:right="1700"/>
        </w:sectPr>
      </w:pPr>
    </w:p>
    <w:p>
      <w:pPr>
        <w:pStyle w:val="BodyText"/>
        <w:spacing w:line="271" w:lineRule="auto" w:before="74"/>
        <w:ind w:right="93"/>
      </w:pPr>
      <w:r>
        <w:rPr/>
        <w:t>revokuar dhe QKL-ja bën shënimin përkatës në regjistër, përveçse kur parashikohet ndryshe nga ligji i posaçëm.</w:t>
      </w:r>
    </w:p>
    <w:p>
      <w:pPr>
        <w:pStyle w:val="BodyText"/>
        <w:spacing w:before="1"/>
        <w:ind w:left="0"/>
        <w:rPr>
          <w:sz w:val="27"/>
        </w:rPr>
      </w:pPr>
    </w:p>
    <w:p>
      <w:pPr>
        <w:pStyle w:val="BodyText"/>
        <w:spacing w:line="271" w:lineRule="auto"/>
        <w:ind w:right="7355"/>
      </w:pPr>
      <w:r>
        <w:rPr/>
        <w:t>Neni 25 Zëvendësimi i</w:t>
      </w:r>
      <w:r>
        <w:rPr>
          <w:spacing w:val="5"/>
        </w:rPr>
        <w:t> </w:t>
      </w:r>
      <w:r>
        <w:rPr>
          <w:spacing w:val="-3"/>
        </w:rPr>
        <w:t>titullit</w:t>
      </w:r>
    </w:p>
    <w:p>
      <w:pPr>
        <w:pStyle w:val="BodyText"/>
        <w:spacing w:before="2"/>
        <w:ind w:left="0"/>
        <w:rPr>
          <w:sz w:val="27"/>
        </w:rPr>
      </w:pPr>
    </w:p>
    <w:p>
      <w:pPr>
        <w:pStyle w:val="ListParagraph"/>
        <w:numPr>
          <w:ilvl w:val="0"/>
          <w:numId w:val="43"/>
        </w:numPr>
        <w:tabs>
          <w:tab w:pos="351" w:val="left" w:leader="none"/>
        </w:tabs>
        <w:spacing w:line="271" w:lineRule="auto" w:before="0" w:after="0"/>
        <w:ind w:left="109" w:right="262" w:firstLine="0"/>
        <w:jc w:val="left"/>
        <w:rPr>
          <w:sz w:val="24"/>
        </w:rPr>
      </w:pPr>
      <w:r>
        <w:rPr>
          <w:sz w:val="24"/>
        </w:rPr>
        <w:t>Në rast humbjeje apo dëmtimi të titullit, titullari njofton QKL-në dhe i kërkon zëvendësimin e titullit. Kërkesa bëhet sipas procedurave të këtij ligji dhe formularit të</w:t>
      </w:r>
      <w:r>
        <w:rPr>
          <w:spacing w:val="-11"/>
          <w:sz w:val="24"/>
        </w:rPr>
        <w:t> </w:t>
      </w:r>
      <w:r>
        <w:rPr>
          <w:sz w:val="24"/>
        </w:rPr>
        <w:t>miratuar.</w:t>
      </w:r>
    </w:p>
    <w:p>
      <w:pPr>
        <w:pStyle w:val="ListParagraph"/>
        <w:numPr>
          <w:ilvl w:val="0"/>
          <w:numId w:val="43"/>
        </w:numPr>
        <w:tabs>
          <w:tab w:pos="351" w:val="left" w:leader="none"/>
        </w:tabs>
        <w:spacing w:line="271" w:lineRule="auto" w:before="1" w:after="0"/>
        <w:ind w:left="109" w:right="523" w:firstLine="0"/>
        <w:jc w:val="left"/>
        <w:rPr>
          <w:sz w:val="24"/>
        </w:rPr>
      </w:pPr>
      <w:r>
        <w:rPr>
          <w:sz w:val="24"/>
        </w:rPr>
        <w:t>QKL-ja anulon titullin dhe e zëvendëson atë brenda 2 ditëve pune nga data e paraqitjes së kërkesës, duke bërë edhe shënimin përkatës në</w:t>
      </w:r>
      <w:r>
        <w:rPr>
          <w:spacing w:val="-1"/>
          <w:sz w:val="24"/>
        </w:rPr>
        <w:t> </w:t>
      </w:r>
      <w:r>
        <w:rPr>
          <w:sz w:val="24"/>
        </w:rPr>
        <w:t>regjistër.</w:t>
      </w:r>
    </w:p>
    <w:p>
      <w:pPr>
        <w:pStyle w:val="BodyText"/>
        <w:spacing w:before="1"/>
        <w:ind w:left="0"/>
        <w:rPr>
          <w:sz w:val="27"/>
        </w:rPr>
      </w:pPr>
    </w:p>
    <w:p>
      <w:pPr>
        <w:pStyle w:val="BodyText"/>
        <w:ind w:left="109"/>
      </w:pPr>
      <w:r>
        <w:rPr/>
        <w:t>Seksioni 4</w:t>
      </w:r>
    </w:p>
    <w:p>
      <w:pPr>
        <w:pStyle w:val="BodyText"/>
        <w:spacing w:before="36"/>
      </w:pPr>
      <w:r>
        <w:rPr/>
        <w:t>NDRYSHIMET, SHTYRJA E AFATIT DHE REVOKIMI</w:t>
      </w:r>
    </w:p>
    <w:p>
      <w:pPr>
        <w:pStyle w:val="BodyText"/>
        <w:spacing w:before="3"/>
        <w:ind w:left="0"/>
        <w:rPr>
          <w:sz w:val="30"/>
        </w:rPr>
      </w:pPr>
    </w:p>
    <w:p>
      <w:pPr>
        <w:pStyle w:val="BodyText"/>
      </w:pPr>
      <w:r>
        <w:rPr/>
        <w:t>Neni 26</w:t>
      </w:r>
    </w:p>
    <w:p>
      <w:pPr>
        <w:pStyle w:val="BodyText"/>
        <w:spacing w:before="36"/>
      </w:pPr>
      <w:r>
        <w:rPr/>
        <w:t>Ndryshimi i të dhënave të titullit, që nuk kanë të bëjnë me kriteret</w:t>
      </w:r>
    </w:p>
    <w:p>
      <w:pPr>
        <w:pStyle w:val="BodyText"/>
        <w:spacing w:before="3"/>
        <w:ind w:left="0"/>
        <w:rPr>
          <w:sz w:val="30"/>
        </w:rPr>
      </w:pPr>
    </w:p>
    <w:p>
      <w:pPr>
        <w:pStyle w:val="ListParagraph"/>
        <w:numPr>
          <w:ilvl w:val="0"/>
          <w:numId w:val="44"/>
        </w:numPr>
        <w:tabs>
          <w:tab w:pos="350" w:val="left" w:leader="none"/>
        </w:tabs>
        <w:spacing w:line="271" w:lineRule="auto" w:before="1" w:after="0"/>
        <w:ind w:left="110" w:right="161" w:firstLine="0"/>
        <w:jc w:val="left"/>
        <w:rPr>
          <w:sz w:val="24"/>
        </w:rPr>
      </w:pPr>
      <w:r>
        <w:rPr>
          <w:sz w:val="24"/>
        </w:rPr>
        <w:t>Kur përgjatë kryerjes së veprimtarisë, veprimit apo përdorimit të së mirës ndodh ndryshimi faktik i të dhënave të përcaktuara në titull e të cilat nuk kanë të bëjnë me kriteret e licencimit/autorizimit/lejimit, ky ndryshim i njoftohet, brenda 30 ditëve, QKL-së, me kërkesë të titullarit.</w:t>
      </w:r>
    </w:p>
    <w:p>
      <w:pPr>
        <w:pStyle w:val="ListParagraph"/>
        <w:numPr>
          <w:ilvl w:val="0"/>
          <w:numId w:val="44"/>
        </w:numPr>
        <w:tabs>
          <w:tab w:pos="350" w:val="left" w:leader="none"/>
        </w:tabs>
        <w:spacing w:line="271" w:lineRule="auto" w:before="0" w:after="0"/>
        <w:ind w:left="110" w:right="451" w:firstLine="0"/>
        <w:jc w:val="left"/>
        <w:rPr>
          <w:sz w:val="24"/>
        </w:rPr>
      </w:pPr>
      <w:r>
        <w:rPr>
          <w:sz w:val="24"/>
        </w:rPr>
        <w:t>Kërkesa bëhet sipas procedurave të përcaktuara për grupin e parë dhe duhet të përmbajë të dhënat e reja, që kërkohen të</w:t>
      </w:r>
      <w:r>
        <w:rPr>
          <w:spacing w:val="-6"/>
          <w:sz w:val="24"/>
        </w:rPr>
        <w:t> </w:t>
      </w:r>
      <w:r>
        <w:rPr>
          <w:sz w:val="24"/>
        </w:rPr>
        <w:t>ndryshohen.</w:t>
      </w:r>
    </w:p>
    <w:p>
      <w:pPr>
        <w:pStyle w:val="ListParagraph"/>
        <w:numPr>
          <w:ilvl w:val="0"/>
          <w:numId w:val="44"/>
        </w:numPr>
        <w:tabs>
          <w:tab w:pos="351" w:val="left" w:leader="none"/>
        </w:tabs>
        <w:spacing w:line="271" w:lineRule="auto" w:before="0" w:after="0"/>
        <w:ind w:left="110" w:right="668" w:firstLine="0"/>
        <w:jc w:val="left"/>
        <w:rPr>
          <w:sz w:val="24"/>
        </w:rPr>
      </w:pPr>
      <w:r>
        <w:rPr>
          <w:sz w:val="24"/>
        </w:rPr>
        <w:t>Kur QKL-ja vëren se ka të bëjë me një rast të tillë, bën ndryshimet përkatëse dhe lëshon titullin e ndryshuar brenda 2 ditëve nga data e bërjes së</w:t>
      </w:r>
      <w:r>
        <w:rPr>
          <w:spacing w:val="-3"/>
          <w:sz w:val="24"/>
        </w:rPr>
        <w:t> </w:t>
      </w:r>
      <w:r>
        <w:rPr>
          <w:sz w:val="24"/>
        </w:rPr>
        <w:t>kërkesës.</w:t>
      </w:r>
    </w:p>
    <w:p>
      <w:pPr>
        <w:pStyle w:val="BodyText"/>
        <w:spacing w:before="2"/>
        <w:ind w:left="0"/>
        <w:rPr>
          <w:sz w:val="27"/>
        </w:rPr>
      </w:pPr>
    </w:p>
    <w:p>
      <w:pPr>
        <w:pStyle w:val="BodyText"/>
      </w:pPr>
      <w:r>
        <w:rPr/>
        <w:t>Neni 27</w:t>
      </w:r>
    </w:p>
    <w:p>
      <w:pPr>
        <w:pStyle w:val="BodyText"/>
        <w:spacing w:before="36"/>
      </w:pPr>
      <w:r>
        <w:rPr/>
        <w:t>Ndryshimi i të dhënave të titullit, që kanë të bëjnë me kriteret</w:t>
      </w:r>
    </w:p>
    <w:p>
      <w:pPr>
        <w:pStyle w:val="BodyText"/>
        <w:spacing w:before="3"/>
        <w:ind w:left="0"/>
        <w:rPr>
          <w:sz w:val="30"/>
        </w:rPr>
      </w:pPr>
    </w:p>
    <w:p>
      <w:pPr>
        <w:pStyle w:val="ListParagraph"/>
        <w:numPr>
          <w:ilvl w:val="0"/>
          <w:numId w:val="45"/>
        </w:numPr>
        <w:tabs>
          <w:tab w:pos="350" w:val="left" w:leader="none"/>
        </w:tabs>
        <w:spacing w:line="271" w:lineRule="auto" w:before="0" w:after="0"/>
        <w:ind w:left="110" w:right="163" w:firstLine="0"/>
        <w:jc w:val="left"/>
        <w:rPr>
          <w:sz w:val="24"/>
        </w:rPr>
      </w:pPr>
      <w:r>
        <w:rPr>
          <w:sz w:val="24"/>
        </w:rPr>
        <w:t>Kur përgjatë kryerjes së veprimtarisë, veprimit apo përdorimit të së mirës ndodh ndryshimi faktik i të dhënave të përcaktuara në titullin përkatës e të cilat kanë të bëjnë me kriteret e licencimit/autorizimit/lejimit, ky ndryshim, pavarësisht se mund të cenojë apo jo këto kritere, duhet t'u njoftohet nga titullari i titullit, menjëherë QKL-së dhe institucioneve të tjera</w:t>
      </w:r>
      <w:r>
        <w:rPr>
          <w:spacing w:val="-24"/>
          <w:sz w:val="24"/>
        </w:rPr>
        <w:t> </w:t>
      </w:r>
      <w:r>
        <w:rPr>
          <w:sz w:val="24"/>
        </w:rPr>
        <w:t>përkatëse, që kanë marrë pjesë në dhënien e atij titulli. Kur ndryshimet janë të tilla, që mund të cenojnë kriteret e licencimit/autorizimit/lejimit, titullari duhet të pezullojë, me nismën e vet, veprimtarinë, veprimin apo përdorimin e së mirës</w:t>
      </w:r>
      <w:r>
        <w:rPr>
          <w:spacing w:val="-1"/>
          <w:sz w:val="24"/>
        </w:rPr>
        <w:t> </w:t>
      </w:r>
      <w:r>
        <w:rPr>
          <w:sz w:val="24"/>
        </w:rPr>
        <w:t>publike.</w:t>
      </w:r>
    </w:p>
    <w:p>
      <w:pPr>
        <w:pStyle w:val="ListParagraph"/>
        <w:numPr>
          <w:ilvl w:val="0"/>
          <w:numId w:val="45"/>
        </w:numPr>
        <w:tabs>
          <w:tab w:pos="351" w:val="left" w:leader="none"/>
        </w:tabs>
        <w:spacing w:line="271" w:lineRule="auto" w:before="1" w:after="0"/>
        <w:ind w:left="110" w:right="110" w:firstLine="0"/>
        <w:jc w:val="left"/>
        <w:rPr>
          <w:sz w:val="24"/>
        </w:rPr>
      </w:pPr>
      <w:r>
        <w:rPr>
          <w:sz w:val="24"/>
        </w:rPr>
        <w:t>Titullari duhet të kërkojë verifikimin, nëse këto ndryshime çojnë në vazhdimin e vlefshmërisë së titullit me ndryshimet përkatëse apo në revokimin e</w:t>
      </w:r>
      <w:r>
        <w:rPr>
          <w:spacing w:val="-2"/>
          <w:sz w:val="24"/>
        </w:rPr>
        <w:t> </w:t>
      </w:r>
      <w:r>
        <w:rPr>
          <w:sz w:val="24"/>
        </w:rPr>
        <w:t>tij.</w:t>
      </w:r>
    </w:p>
    <w:p>
      <w:pPr>
        <w:pStyle w:val="ListParagraph"/>
        <w:numPr>
          <w:ilvl w:val="0"/>
          <w:numId w:val="45"/>
        </w:numPr>
        <w:tabs>
          <w:tab w:pos="350" w:val="left" w:leader="none"/>
        </w:tabs>
        <w:spacing w:line="271" w:lineRule="auto" w:before="1" w:after="0"/>
        <w:ind w:left="110" w:right="167" w:firstLine="0"/>
        <w:jc w:val="left"/>
        <w:rPr>
          <w:sz w:val="24"/>
        </w:rPr>
      </w:pPr>
      <w:r>
        <w:rPr>
          <w:sz w:val="24"/>
        </w:rPr>
        <w:t>Kërkesa për të dhënat që ndryshojnë bëhet sipas nenit 17 të këtij ligji dhe shqyrtohet njësoj si një kërkesë e re, sipas të njëjtit grup, për të cilin është bërë kërkesa për vetë</w:t>
      </w:r>
      <w:r>
        <w:rPr>
          <w:spacing w:val="-13"/>
          <w:sz w:val="24"/>
        </w:rPr>
        <w:t> </w:t>
      </w:r>
      <w:r>
        <w:rPr>
          <w:sz w:val="24"/>
        </w:rPr>
        <w:t>titullin.</w:t>
      </w:r>
    </w:p>
    <w:p>
      <w:pPr>
        <w:pStyle w:val="ListParagraph"/>
        <w:numPr>
          <w:ilvl w:val="0"/>
          <w:numId w:val="45"/>
        </w:numPr>
        <w:tabs>
          <w:tab w:pos="351" w:val="left" w:leader="none"/>
        </w:tabs>
        <w:spacing w:line="240" w:lineRule="auto" w:before="0" w:after="0"/>
        <w:ind w:left="350" w:right="0" w:hanging="241"/>
        <w:jc w:val="left"/>
        <w:rPr>
          <w:sz w:val="24"/>
        </w:rPr>
      </w:pPr>
      <w:r>
        <w:rPr>
          <w:sz w:val="24"/>
        </w:rPr>
        <w:t>Kur vlerësohet se ndryshimet e ndodhura nuk cenojnë kriteret, titullari pajiset me titullin</w:t>
      </w:r>
      <w:r>
        <w:rPr>
          <w:spacing w:val="-14"/>
          <w:sz w:val="24"/>
        </w:rPr>
        <w:t> </w:t>
      </w:r>
      <w:r>
        <w:rPr>
          <w:sz w:val="24"/>
        </w:rPr>
        <w:t>e</w:t>
      </w:r>
    </w:p>
    <w:p>
      <w:pPr>
        <w:spacing w:after="0" w:line="240" w:lineRule="auto"/>
        <w:jc w:val="left"/>
        <w:rPr>
          <w:sz w:val="24"/>
        </w:rPr>
        <w:sectPr>
          <w:pgSz w:w="12240" w:h="15840"/>
          <w:pgMar w:top="1400" w:bottom="280" w:left="1060" w:right="1700"/>
        </w:sectPr>
      </w:pPr>
    </w:p>
    <w:p>
      <w:pPr>
        <w:pStyle w:val="BodyText"/>
        <w:spacing w:line="271" w:lineRule="auto" w:before="74"/>
        <w:ind w:right="1212"/>
      </w:pPr>
      <w:r>
        <w:rPr/>
        <w:t>ndryshuar, afati i vlefshmërisë së të cilit mbaron në të njëjtën datë me atë të titullit të mëparshëm.</w:t>
      </w:r>
    </w:p>
    <w:p>
      <w:pPr>
        <w:pStyle w:val="ListParagraph"/>
        <w:numPr>
          <w:ilvl w:val="0"/>
          <w:numId w:val="45"/>
        </w:numPr>
        <w:tabs>
          <w:tab w:pos="350" w:val="left" w:leader="none"/>
        </w:tabs>
        <w:spacing w:line="240" w:lineRule="auto" w:before="0" w:after="0"/>
        <w:ind w:left="349" w:right="0" w:hanging="240"/>
        <w:jc w:val="left"/>
        <w:rPr>
          <w:sz w:val="24"/>
        </w:rPr>
      </w:pPr>
      <w:r>
        <w:rPr>
          <w:sz w:val="24"/>
        </w:rPr>
        <w:t>Kur vlerësohet, sipas këtij ligji, se ndryshimet e ndodhura cenojnë kriteret, titulli</w:t>
      </w:r>
      <w:r>
        <w:rPr>
          <w:spacing w:val="-16"/>
          <w:sz w:val="24"/>
        </w:rPr>
        <w:t> </w:t>
      </w:r>
      <w:r>
        <w:rPr>
          <w:sz w:val="24"/>
        </w:rPr>
        <w:t>revokohet.</w:t>
      </w:r>
    </w:p>
    <w:p>
      <w:pPr>
        <w:pStyle w:val="BodyText"/>
        <w:spacing w:before="3"/>
        <w:ind w:left="0"/>
        <w:rPr>
          <w:sz w:val="30"/>
        </w:rPr>
      </w:pPr>
    </w:p>
    <w:p>
      <w:pPr>
        <w:pStyle w:val="BodyText"/>
      </w:pPr>
      <w:r>
        <w:rPr/>
        <w:t>Neni 28</w:t>
      </w:r>
    </w:p>
    <w:p>
      <w:pPr>
        <w:pStyle w:val="BodyText"/>
        <w:spacing w:before="36"/>
      </w:pPr>
      <w:r>
        <w:rPr/>
        <w:t>Shtyrja e afatit të licencës/autorizimit/lejes</w:t>
      </w:r>
    </w:p>
    <w:p>
      <w:pPr>
        <w:pStyle w:val="BodyText"/>
        <w:spacing w:before="3"/>
        <w:ind w:left="0"/>
        <w:rPr>
          <w:sz w:val="30"/>
        </w:rPr>
      </w:pPr>
    </w:p>
    <w:p>
      <w:pPr>
        <w:pStyle w:val="ListParagraph"/>
        <w:numPr>
          <w:ilvl w:val="0"/>
          <w:numId w:val="46"/>
        </w:numPr>
        <w:tabs>
          <w:tab w:pos="350" w:val="left" w:leader="none"/>
        </w:tabs>
        <w:spacing w:line="271" w:lineRule="auto" w:before="0" w:after="0"/>
        <w:ind w:left="110" w:right="744" w:firstLine="0"/>
        <w:jc w:val="left"/>
        <w:rPr>
          <w:sz w:val="24"/>
        </w:rPr>
      </w:pPr>
      <w:r>
        <w:rPr>
          <w:sz w:val="24"/>
        </w:rPr>
        <w:t>Shtyrja e afatit të titullit është e mundur vetëm kur është parashikuar në legjislacionin e posaçëm dhe vetëm në bazë të kushteve të parashikuara në</w:t>
      </w:r>
      <w:r>
        <w:rPr>
          <w:spacing w:val="-5"/>
          <w:sz w:val="24"/>
        </w:rPr>
        <w:t> </w:t>
      </w:r>
      <w:r>
        <w:rPr>
          <w:sz w:val="24"/>
        </w:rPr>
        <w:t>të.</w:t>
      </w:r>
    </w:p>
    <w:p>
      <w:pPr>
        <w:pStyle w:val="ListParagraph"/>
        <w:numPr>
          <w:ilvl w:val="0"/>
          <w:numId w:val="46"/>
        </w:numPr>
        <w:tabs>
          <w:tab w:pos="350" w:val="left" w:leader="none"/>
        </w:tabs>
        <w:spacing w:line="271" w:lineRule="auto" w:before="0" w:after="0"/>
        <w:ind w:left="110" w:right="269" w:firstLine="0"/>
        <w:jc w:val="left"/>
        <w:rPr>
          <w:sz w:val="24"/>
        </w:rPr>
      </w:pPr>
      <w:r>
        <w:rPr>
          <w:sz w:val="24"/>
        </w:rPr>
        <w:t>Kërkesa për shtyrjen e afatit trajtohet e shqyrtohet njësoj si një kërkesë e re, e të njëjtit grup, sipas këtij</w:t>
      </w:r>
      <w:r>
        <w:rPr>
          <w:spacing w:val="-1"/>
          <w:sz w:val="24"/>
        </w:rPr>
        <w:t> </w:t>
      </w:r>
      <w:r>
        <w:rPr>
          <w:sz w:val="24"/>
        </w:rPr>
        <w:t>ligji.</w:t>
      </w:r>
    </w:p>
    <w:p>
      <w:pPr>
        <w:pStyle w:val="BodyText"/>
        <w:spacing w:before="2"/>
        <w:ind w:left="0"/>
        <w:rPr>
          <w:sz w:val="27"/>
        </w:rPr>
      </w:pPr>
    </w:p>
    <w:p>
      <w:pPr>
        <w:pStyle w:val="BodyText"/>
      </w:pPr>
      <w:r>
        <w:rPr/>
        <w:t>Neni 29</w:t>
      </w:r>
    </w:p>
    <w:p>
      <w:pPr>
        <w:pStyle w:val="BodyText"/>
        <w:spacing w:before="36"/>
      </w:pPr>
      <w:r>
        <w:rPr/>
        <w:t>Revokimi i licencës/autorizimit/lejes</w:t>
      </w:r>
    </w:p>
    <w:p>
      <w:pPr>
        <w:pStyle w:val="BodyText"/>
        <w:spacing w:before="3"/>
        <w:ind w:left="0"/>
        <w:rPr>
          <w:sz w:val="30"/>
        </w:rPr>
      </w:pPr>
    </w:p>
    <w:p>
      <w:pPr>
        <w:pStyle w:val="ListParagraph"/>
        <w:numPr>
          <w:ilvl w:val="0"/>
          <w:numId w:val="47"/>
        </w:numPr>
        <w:tabs>
          <w:tab w:pos="350" w:val="left" w:leader="none"/>
        </w:tabs>
        <w:spacing w:line="240" w:lineRule="auto" w:before="0" w:after="0"/>
        <w:ind w:left="350" w:right="0" w:hanging="240"/>
        <w:jc w:val="left"/>
        <w:rPr>
          <w:sz w:val="24"/>
        </w:rPr>
      </w:pPr>
      <w:r>
        <w:rPr>
          <w:sz w:val="24"/>
        </w:rPr>
        <w:t>Titujt e lëshuar, sipas këtij kreu, revokohen sipas parashikimeve në legjislacionin në</w:t>
      </w:r>
      <w:r>
        <w:rPr>
          <w:spacing w:val="-11"/>
          <w:sz w:val="24"/>
        </w:rPr>
        <w:t> </w:t>
      </w:r>
      <w:r>
        <w:rPr>
          <w:sz w:val="24"/>
        </w:rPr>
        <w:t>fuqi.</w:t>
      </w:r>
    </w:p>
    <w:p>
      <w:pPr>
        <w:pStyle w:val="ListParagraph"/>
        <w:numPr>
          <w:ilvl w:val="0"/>
          <w:numId w:val="47"/>
        </w:numPr>
        <w:tabs>
          <w:tab w:pos="350" w:val="left" w:leader="none"/>
        </w:tabs>
        <w:spacing w:line="240" w:lineRule="auto" w:before="36" w:after="0"/>
        <w:ind w:left="349" w:right="0" w:hanging="240"/>
        <w:jc w:val="left"/>
        <w:rPr>
          <w:sz w:val="24"/>
        </w:rPr>
      </w:pPr>
      <w:r>
        <w:rPr>
          <w:sz w:val="24"/>
        </w:rPr>
        <w:t>Titulli revokohet edhe nga QKL-ja në këto</w:t>
      </w:r>
      <w:r>
        <w:rPr>
          <w:spacing w:val="-7"/>
          <w:sz w:val="24"/>
        </w:rPr>
        <w:t> </w:t>
      </w:r>
      <w:r>
        <w:rPr>
          <w:sz w:val="24"/>
        </w:rPr>
        <w:t>raste:</w:t>
      </w:r>
    </w:p>
    <w:p>
      <w:pPr>
        <w:pStyle w:val="ListParagraph"/>
        <w:numPr>
          <w:ilvl w:val="0"/>
          <w:numId w:val="48"/>
        </w:numPr>
        <w:tabs>
          <w:tab w:pos="357" w:val="left" w:leader="none"/>
        </w:tabs>
        <w:spacing w:line="240" w:lineRule="auto" w:before="36" w:after="0"/>
        <w:ind w:left="356" w:right="0" w:hanging="247"/>
        <w:jc w:val="left"/>
        <w:rPr>
          <w:sz w:val="24"/>
        </w:rPr>
      </w:pPr>
      <w:r>
        <w:rPr>
          <w:sz w:val="24"/>
        </w:rPr>
        <w:t>me kërkesë të</w:t>
      </w:r>
      <w:r>
        <w:rPr>
          <w:spacing w:val="-1"/>
          <w:sz w:val="24"/>
        </w:rPr>
        <w:t> </w:t>
      </w:r>
      <w:r>
        <w:rPr>
          <w:sz w:val="24"/>
        </w:rPr>
        <w:t>titullarit;</w:t>
      </w:r>
    </w:p>
    <w:p>
      <w:pPr>
        <w:pStyle w:val="ListParagraph"/>
        <w:numPr>
          <w:ilvl w:val="0"/>
          <w:numId w:val="48"/>
        </w:numPr>
        <w:tabs>
          <w:tab w:pos="371" w:val="left" w:leader="none"/>
        </w:tabs>
        <w:spacing w:line="240" w:lineRule="auto" w:before="36" w:after="0"/>
        <w:ind w:left="370" w:right="0" w:hanging="261"/>
        <w:jc w:val="left"/>
        <w:rPr>
          <w:sz w:val="24"/>
        </w:rPr>
      </w:pPr>
      <w:r>
        <w:rPr>
          <w:sz w:val="24"/>
        </w:rPr>
        <w:t>për mospagim të taksës/tarifës përkatëse (nëse</w:t>
      </w:r>
      <w:r>
        <w:rPr>
          <w:spacing w:val="-3"/>
          <w:sz w:val="24"/>
        </w:rPr>
        <w:t> </w:t>
      </w:r>
      <w:r>
        <w:rPr>
          <w:sz w:val="24"/>
        </w:rPr>
        <w:t>ka);</w:t>
      </w:r>
    </w:p>
    <w:p>
      <w:pPr>
        <w:pStyle w:val="ListParagraph"/>
        <w:numPr>
          <w:ilvl w:val="0"/>
          <w:numId w:val="48"/>
        </w:numPr>
        <w:tabs>
          <w:tab w:pos="357" w:val="left" w:leader="none"/>
        </w:tabs>
        <w:spacing w:line="271" w:lineRule="auto" w:before="36" w:after="0"/>
        <w:ind w:left="110" w:right="1613" w:firstLine="0"/>
        <w:jc w:val="left"/>
        <w:rPr>
          <w:sz w:val="24"/>
        </w:rPr>
      </w:pPr>
      <w:r>
        <w:rPr>
          <w:sz w:val="24"/>
        </w:rPr>
        <w:t>për konstatim të të dhënave të pavërteta në dokumentet e paraqitura në QKL; ç) për mosnjoftim të ndryshimit të të dhënave, sipas nenit 26 apo 27 të këtij</w:t>
      </w:r>
      <w:r>
        <w:rPr>
          <w:spacing w:val="-12"/>
          <w:sz w:val="24"/>
        </w:rPr>
        <w:t> </w:t>
      </w:r>
      <w:r>
        <w:rPr>
          <w:sz w:val="24"/>
        </w:rPr>
        <w:t>ligji.</w:t>
      </w:r>
    </w:p>
    <w:p>
      <w:pPr>
        <w:pStyle w:val="ListParagraph"/>
        <w:numPr>
          <w:ilvl w:val="0"/>
          <w:numId w:val="47"/>
        </w:numPr>
        <w:tabs>
          <w:tab w:pos="351" w:val="left" w:leader="none"/>
        </w:tabs>
        <w:spacing w:line="271" w:lineRule="auto" w:before="1" w:after="0"/>
        <w:ind w:left="110" w:right="642" w:firstLine="0"/>
        <w:jc w:val="left"/>
        <w:rPr>
          <w:sz w:val="24"/>
        </w:rPr>
      </w:pPr>
      <w:r>
        <w:rPr>
          <w:sz w:val="24"/>
        </w:rPr>
        <w:t>QKL-ja merr vendimin për revokimin e titullit në afatin e 2 ditëve pune nga përcaktimi i shkaqeve të</w:t>
      </w:r>
      <w:r>
        <w:rPr>
          <w:spacing w:val="-3"/>
          <w:sz w:val="24"/>
        </w:rPr>
        <w:t> </w:t>
      </w:r>
      <w:r>
        <w:rPr>
          <w:sz w:val="24"/>
        </w:rPr>
        <w:t>revokimit.</w:t>
      </w:r>
    </w:p>
    <w:p>
      <w:pPr>
        <w:pStyle w:val="ListParagraph"/>
        <w:numPr>
          <w:ilvl w:val="0"/>
          <w:numId w:val="47"/>
        </w:numPr>
        <w:tabs>
          <w:tab w:pos="351" w:val="left" w:leader="none"/>
        </w:tabs>
        <w:spacing w:line="240" w:lineRule="auto" w:before="0" w:after="0"/>
        <w:ind w:left="350" w:right="0" w:hanging="241"/>
        <w:jc w:val="left"/>
        <w:rPr>
          <w:sz w:val="24"/>
        </w:rPr>
      </w:pPr>
      <w:r>
        <w:rPr>
          <w:sz w:val="24"/>
        </w:rPr>
        <w:t>Në rastin e revokimit të titullit, taksa/tarifa e paguar nuk</w:t>
      </w:r>
      <w:r>
        <w:rPr>
          <w:spacing w:val="-8"/>
          <w:sz w:val="24"/>
        </w:rPr>
        <w:t> </w:t>
      </w:r>
      <w:r>
        <w:rPr>
          <w:sz w:val="24"/>
        </w:rPr>
        <w:t>kthehet.</w:t>
      </w:r>
    </w:p>
    <w:p>
      <w:pPr>
        <w:pStyle w:val="BodyText"/>
        <w:spacing w:before="3"/>
        <w:ind w:left="0"/>
        <w:rPr>
          <w:sz w:val="30"/>
        </w:rPr>
      </w:pPr>
    </w:p>
    <w:p>
      <w:pPr>
        <w:pStyle w:val="BodyText"/>
        <w:spacing w:line="271" w:lineRule="auto"/>
        <w:ind w:right="8343"/>
      </w:pPr>
      <w:r>
        <w:rPr/>
        <w:t>Seksioni 5 ANKIMI</w:t>
      </w:r>
    </w:p>
    <w:p>
      <w:pPr>
        <w:pStyle w:val="BodyText"/>
        <w:spacing w:before="2"/>
        <w:ind w:left="0"/>
        <w:rPr>
          <w:sz w:val="27"/>
        </w:rPr>
      </w:pPr>
    </w:p>
    <w:p>
      <w:pPr>
        <w:pStyle w:val="BodyText"/>
        <w:spacing w:line="271" w:lineRule="auto"/>
        <w:ind w:right="8583"/>
      </w:pPr>
      <w:r>
        <w:rPr/>
        <w:t>Neni 30 Ankimi</w:t>
      </w:r>
    </w:p>
    <w:p>
      <w:pPr>
        <w:pStyle w:val="BodyText"/>
        <w:spacing w:before="1"/>
        <w:ind w:left="0"/>
        <w:rPr>
          <w:sz w:val="27"/>
        </w:rPr>
      </w:pPr>
    </w:p>
    <w:p>
      <w:pPr>
        <w:pStyle w:val="ListParagraph"/>
        <w:numPr>
          <w:ilvl w:val="0"/>
          <w:numId w:val="49"/>
        </w:numPr>
        <w:tabs>
          <w:tab w:pos="350" w:val="left" w:leader="none"/>
        </w:tabs>
        <w:spacing w:line="271" w:lineRule="auto" w:before="1" w:after="0"/>
        <w:ind w:left="110" w:right="336" w:firstLine="0"/>
        <w:jc w:val="left"/>
        <w:rPr>
          <w:sz w:val="24"/>
        </w:rPr>
      </w:pPr>
      <w:r>
        <w:rPr>
          <w:sz w:val="24"/>
        </w:rPr>
        <w:t>Çdo palë e interesuar ka të drejtë të ankohet në rrugë administrative ndaj akteve, veprimeve apo mosveprimeve të QKL-së apo institucionit tjetër në rastin e grupit të</w:t>
      </w:r>
      <w:r>
        <w:rPr>
          <w:spacing w:val="-4"/>
          <w:sz w:val="24"/>
        </w:rPr>
        <w:t> </w:t>
      </w:r>
      <w:r>
        <w:rPr>
          <w:sz w:val="24"/>
        </w:rPr>
        <w:t>tretë.</w:t>
      </w:r>
    </w:p>
    <w:p>
      <w:pPr>
        <w:pStyle w:val="ListParagraph"/>
        <w:numPr>
          <w:ilvl w:val="0"/>
          <w:numId w:val="49"/>
        </w:numPr>
        <w:tabs>
          <w:tab w:pos="350" w:val="left" w:leader="none"/>
        </w:tabs>
        <w:spacing w:line="271" w:lineRule="auto" w:before="0" w:after="0"/>
        <w:ind w:left="110" w:right="187" w:firstLine="0"/>
        <w:jc w:val="left"/>
        <w:rPr>
          <w:sz w:val="24"/>
        </w:rPr>
      </w:pPr>
      <w:r>
        <w:rPr>
          <w:sz w:val="24"/>
        </w:rPr>
        <w:t>Ankimi administrativ shqyrtohet nga titullari i QKL-së, me përjashtim të rastit të parashikuar në pikën 3 të këtij neni.</w:t>
      </w:r>
    </w:p>
    <w:p>
      <w:pPr>
        <w:pStyle w:val="ListParagraph"/>
        <w:numPr>
          <w:ilvl w:val="0"/>
          <w:numId w:val="49"/>
        </w:numPr>
        <w:tabs>
          <w:tab w:pos="351" w:val="left" w:leader="none"/>
        </w:tabs>
        <w:spacing w:line="271" w:lineRule="auto" w:before="0" w:after="0"/>
        <w:ind w:left="110" w:right="455" w:firstLine="0"/>
        <w:jc w:val="left"/>
        <w:rPr>
          <w:sz w:val="24"/>
        </w:rPr>
      </w:pPr>
      <w:r>
        <w:rPr>
          <w:sz w:val="24"/>
        </w:rPr>
        <w:t>Në rastin e refuzimit të parashikuar në pikën 10 të nenit 20 të këtij ligji, ankimi shqyrtohet nga institucioni tjetër, që e ka vendosur</w:t>
      </w:r>
      <w:r>
        <w:rPr>
          <w:spacing w:val="-1"/>
          <w:sz w:val="24"/>
        </w:rPr>
        <w:t> </w:t>
      </w:r>
      <w:r>
        <w:rPr>
          <w:sz w:val="24"/>
        </w:rPr>
        <w:t>refuzimin.</w:t>
      </w:r>
    </w:p>
    <w:p>
      <w:pPr>
        <w:pStyle w:val="ListParagraph"/>
        <w:numPr>
          <w:ilvl w:val="0"/>
          <w:numId w:val="49"/>
        </w:numPr>
        <w:tabs>
          <w:tab w:pos="350" w:val="left" w:leader="none"/>
        </w:tabs>
        <w:spacing w:line="271" w:lineRule="auto" w:before="0" w:after="0"/>
        <w:ind w:left="110" w:right="151" w:firstLine="0"/>
        <w:jc w:val="left"/>
        <w:rPr>
          <w:sz w:val="24"/>
        </w:rPr>
      </w:pPr>
      <w:r>
        <w:rPr>
          <w:sz w:val="24"/>
        </w:rPr>
        <w:t>Ankimi, në të gjitha rastet, paraqitet me kërkesë në QKL, sipas mënyrës së parashikuar në këtë ligj. Në rastin e parashikuar në pikën 3 të këtij neni, QKL-ja publikon ankimin dhe</w:t>
      </w:r>
      <w:r>
        <w:rPr>
          <w:spacing w:val="-16"/>
          <w:sz w:val="24"/>
        </w:rPr>
        <w:t> </w:t>
      </w:r>
      <w:r>
        <w:rPr>
          <w:sz w:val="24"/>
        </w:rPr>
        <w:t>njofton, në mënyrë elektronike, institucionin tjetër</w:t>
      </w:r>
      <w:r>
        <w:rPr>
          <w:spacing w:val="-6"/>
          <w:sz w:val="24"/>
        </w:rPr>
        <w:t> </w:t>
      </w:r>
      <w:r>
        <w:rPr>
          <w:sz w:val="24"/>
        </w:rPr>
        <w:t>kompetent.</w:t>
      </w:r>
    </w:p>
    <w:p>
      <w:pPr>
        <w:pStyle w:val="ListParagraph"/>
        <w:numPr>
          <w:ilvl w:val="0"/>
          <w:numId w:val="49"/>
        </w:numPr>
        <w:tabs>
          <w:tab w:pos="351" w:val="left" w:leader="none"/>
        </w:tabs>
        <w:spacing w:line="240" w:lineRule="auto" w:before="1" w:after="0"/>
        <w:ind w:left="350" w:right="0" w:hanging="241"/>
        <w:jc w:val="left"/>
        <w:rPr>
          <w:sz w:val="24"/>
        </w:rPr>
      </w:pPr>
      <w:r>
        <w:rPr>
          <w:sz w:val="24"/>
        </w:rPr>
        <w:t>Ndaj vendimit të dhënë pas shqyrtimit të ankimit administrativ apo mosveprimit mund</w:t>
      </w:r>
      <w:r>
        <w:rPr>
          <w:spacing w:val="-7"/>
          <w:sz w:val="24"/>
        </w:rPr>
        <w:t> </w:t>
      </w:r>
      <w:r>
        <w:rPr>
          <w:sz w:val="24"/>
        </w:rPr>
        <w:t>të</w:t>
      </w:r>
    </w:p>
    <w:p>
      <w:pPr>
        <w:spacing w:after="0" w:line="240" w:lineRule="auto"/>
        <w:jc w:val="left"/>
        <w:rPr>
          <w:sz w:val="24"/>
        </w:rPr>
        <w:sectPr>
          <w:pgSz w:w="12240" w:h="15840"/>
          <w:pgMar w:top="1400" w:bottom="280" w:left="1060" w:right="1700"/>
        </w:sectPr>
      </w:pPr>
    </w:p>
    <w:p>
      <w:pPr>
        <w:pStyle w:val="BodyText"/>
        <w:spacing w:line="271" w:lineRule="auto" w:before="74"/>
        <w:ind w:right="1379"/>
      </w:pPr>
      <w:r>
        <w:rPr/>
        <w:t>bëhet ankim drejtpërdrejt në gjykatën kompetente për çështjet administrative, sipas legjislacionit në fuqi.</w:t>
      </w:r>
    </w:p>
    <w:p>
      <w:pPr>
        <w:pStyle w:val="BodyText"/>
        <w:spacing w:before="1"/>
        <w:ind w:left="0"/>
        <w:rPr>
          <w:sz w:val="27"/>
        </w:rPr>
      </w:pPr>
    </w:p>
    <w:p>
      <w:pPr>
        <w:pStyle w:val="BodyText"/>
      </w:pPr>
      <w:r>
        <w:rPr/>
        <w:t>Seksioni 6</w:t>
      </w:r>
    </w:p>
    <w:p>
      <w:pPr>
        <w:pStyle w:val="BodyText"/>
        <w:spacing w:line="271" w:lineRule="auto" w:before="36"/>
        <w:ind w:left="109" w:right="437"/>
      </w:pPr>
      <w:r>
        <w:rPr/>
        <w:t>MËNYRAT E PARAQITJES SË KËRKESAVE E NJOFTIMEVE NË DHE NGA QKL-JA, PUBLIKIMET DHE MIRATIMI I AKTEVE TË TJERA NËNLIGJORE</w:t>
      </w:r>
    </w:p>
    <w:p>
      <w:pPr>
        <w:pStyle w:val="BodyText"/>
        <w:spacing w:before="2"/>
        <w:ind w:left="0"/>
        <w:rPr>
          <w:sz w:val="27"/>
        </w:rPr>
      </w:pPr>
    </w:p>
    <w:p>
      <w:pPr>
        <w:pStyle w:val="BodyText"/>
      </w:pPr>
      <w:r>
        <w:rPr/>
        <w:t>Neni 31</w:t>
      </w:r>
    </w:p>
    <w:p>
      <w:pPr>
        <w:pStyle w:val="BodyText"/>
        <w:spacing w:before="36"/>
      </w:pPr>
      <w:r>
        <w:rPr/>
        <w:t>Paraqitja e kërkesave në QKL</w:t>
      </w:r>
    </w:p>
    <w:p>
      <w:pPr>
        <w:pStyle w:val="BodyText"/>
        <w:spacing w:before="3"/>
        <w:ind w:left="0"/>
        <w:rPr>
          <w:sz w:val="30"/>
        </w:rPr>
      </w:pPr>
    </w:p>
    <w:p>
      <w:pPr>
        <w:pStyle w:val="BodyText"/>
        <w:spacing w:line="271" w:lineRule="auto"/>
        <w:ind w:right="852"/>
      </w:pPr>
      <w:r>
        <w:rPr/>
        <w:t>Kërkesat dhe paraqitja e dokumentit të pagesës së tarifës/taksës në QKL mund të kryhen nëpërmjet:</w:t>
      </w:r>
    </w:p>
    <w:p>
      <w:pPr>
        <w:pStyle w:val="ListParagraph"/>
        <w:numPr>
          <w:ilvl w:val="0"/>
          <w:numId w:val="50"/>
        </w:numPr>
        <w:tabs>
          <w:tab w:pos="357" w:val="left" w:leader="none"/>
        </w:tabs>
        <w:spacing w:line="271" w:lineRule="auto" w:before="1" w:after="0"/>
        <w:ind w:left="110" w:right="163" w:firstLine="0"/>
        <w:jc w:val="left"/>
        <w:rPr>
          <w:sz w:val="24"/>
        </w:rPr>
      </w:pPr>
      <w:r>
        <w:rPr>
          <w:sz w:val="24"/>
        </w:rPr>
        <w:t>paraqitjes drejtpërdrejt në çdo sportel shërbimi të QKL-së, në të gjithë territorin e Republikës së Shqipërisë, pavarësisht vendit të ushtrimit të veprimtarisë, vendbanimit apo selisë së kërkuesit;</w:t>
      </w:r>
    </w:p>
    <w:p>
      <w:pPr>
        <w:pStyle w:val="ListParagraph"/>
        <w:numPr>
          <w:ilvl w:val="0"/>
          <w:numId w:val="50"/>
        </w:numPr>
        <w:tabs>
          <w:tab w:pos="371" w:val="left" w:leader="none"/>
        </w:tabs>
        <w:spacing w:line="240" w:lineRule="auto" w:before="0" w:after="0"/>
        <w:ind w:left="370" w:right="0" w:hanging="261"/>
        <w:jc w:val="left"/>
        <w:rPr>
          <w:sz w:val="24"/>
        </w:rPr>
      </w:pPr>
      <w:r>
        <w:rPr>
          <w:sz w:val="24"/>
        </w:rPr>
        <w:t>dërgimit me postë me lajmërim-marrje në selinë qendrore të</w:t>
      </w:r>
      <w:r>
        <w:rPr>
          <w:spacing w:val="-4"/>
          <w:sz w:val="24"/>
        </w:rPr>
        <w:t> </w:t>
      </w:r>
      <w:r>
        <w:rPr>
          <w:sz w:val="24"/>
        </w:rPr>
        <w:t>QKL-së;</w:t>
      </w:r>
    </w:p>
    <w:p>
      <w:pPr>
        <w:pStyle w:val="ListParagraph"/>
        <w:numPr>
          <w:ilvl w:val="0"/>
          <w:numId w:val="50"/>
        </w:numPr>
        <w:tabs>
          <w:tab w:pos="357" w:val="left" w:leader="none"/>
        </w:tabs>
        <w:spacing w:line="240" w:lineRule="auto" w:before="36" w:after="0"/>
        <w:ind w:left="356" w:right="0" w:hanging="247"/>
        <w:jc w:val="left"/>
        <w:rPr>
          <w:sz w:val="24"/>
        </w:rPr>
      </w:pPr>
      <w:r>
        <w:rPr>
          <w:sz w:val="24"/>
        </w:rPr>
        <w:t>dërgimit me mjete elektronike, në përputhje me legjislacionin për nënshkrimin</w:t>
      </w:r>
      <w:r>
        <w:rPr>
          <w:spacing w:val="-8"/>
          <w:sz w:val="24"/>
        </w:rPr>
        <w:t> </w:t>
      </w:r>
      <w:r>
        <w:rPr>
          <w:sz w:val="24"/>
        </w:rPr>
        <w:t>elektronik.</w:t>
      </w:r>
    </w:p>
    <w:p>
      <w:pPr>
        <w:pStyle w:val="BodyText"/>
        <w:spacing w:before="3"/>
        <w:ind w:left="0"/>
        <w:rPr>
          <w:sz w:val="30"/>
        </w:rPr>
      </w:pPr>
    </w:p>
    <w:p>
      <w:pPr>
        <w:pStyle w:val="BodyText"/>
      </w:pPr>
      <w:r>
        <w:rPr/>
        <w:t>Neni 32</w:t>
      </w:r>
    </w:p>
    <w:p>
      <w:pPr>
        <w:pStyle w:val="BodyText"/>
        <w:spacing w:before="36"/>
      </w:pPr>
      <w:r>
        <w:rPr/>
        <w:t>Paraqitja në sportelet e QKL-së</w:t>
      </w:r>
    </w:p>
    <w:p>
      <w:pPr>
        <w:pStyle w:val="BodyText"/>
        <w:spacing w:before="3"/>
        <w:ind w:left="0"/>
        <w:rPr>
          <w:sz w:val="30"/>
        </w:rPr>
      </w:pPr>
    </w:p>
    <w:p>
      <w:pPr>
        <w:pStyle w:val="ListParagraph"/>
        <w:numPr>
          <w:ilvl w:val="0"/>
          <w:numId w:val="51"/>
        </w:numPr>
        <w:tabs>
          <w:tab w:pos="351" w:val="left" w:leader="none"/>
        </w:tabs>
        <w:spacing w:line="271" w:lineRule="auto" w:before="0" w:after="0"/>
        <w:ind w:left="110" w:right="409" w:firstLine="0"/>
        <w:jc w:val="left"/>
        <w:rPr>
          <w:sz w:val="24"/>
        </w:rPr>
      </w:pPr>
      <w:r>
        <w:rPr>
          <w:sz w:val="24"/>
        </w:rPr>
        <w:t>Kërkesa paraqitet në sportelin e QKL-së nga vetë kërkuesi apo çdo person i autorizuar prej tij.</w:t>
      </w:r>
    </w:p>
    <w:p>
      <w:pPr>
        <w:pStyle w:val="ListParagraph"/>
        <w:numPr>
          <w:ilvl w:val="0"/>
          <w:numId w:val="51"/>
        </w:numPr>
        <w:tabs>
          <w:tab w:pos="350" w:val="left" w:leader="none"/>
        </w:tabs>
        <w:spacing w:line="271" w:lineRule="auto" w:before="1" w:after="0"/>
        <w:ind w:left="110" w:right="415" w:firstLine="0"/>
        <w:jc w:val="left"/>
        <w:rPr>
          <w:sz w:val="24"/>
        </w:rPr>
      </w:pPr>
      <w:r>
        <w:rPr>
          <w:sz w:val="24"/>
        </w:rPr>
        <w:t>Nëpunësi i sportelit asiston të interesuarin në plotësimin e formularit të kërkesës, verifikon identitetin dhe kërkon nënshkrimin e formularit të</w:t>
      </w:r>
      <w:r>
        <w:rPr>
          <w:spacing w:val="-6"/>
          <w:sz w:val="24"/>
        </w:rPr>
        <w:t> </w:t>
      </w:r>
      <w:r>
        <w:rPr>
          <w:sz w:val="24"/>
        </w:rPr>
        <w:t>plotësuar.</w:t>
      </w:r>
    </w:p>
    <w:p>
      <w:pPr>
        <w:pStyle w:val="ListParagraph"/>
        <w:numPr>
          <w:ilvl w:val="0"/>
          <w:numId w:val="51"/>
        </w:numPr>
        <w:tabs>
          <w:tab w:pos="351" w:val="left" w:leader="none"/>
        </w:tabs>
        <w:spacing w:line="271" w:lineRule="auto" w:before="0" w:after="0"/>
        <w:ind w:left="110" w:right="204" w:firstLine="0"/>
        <w:jc w:val="left"/>
        <w:rPr>
          <w:sz w:val="24"/>
        </w:rPr>
      </w:pPr>
      <w:r>
        <w:rPr>
          <w:sz w:val="24"/>
        </w:rPr>
        <w:t>Dokumentet shoqëruese paraqiten në origjinal, në kopje me të njëjtën fuqi provuese me origjinalin apo në kopje të shoqëruara me origjinalin, që njësohen me origjinalin nga nëpunësi</w:t>
      </w:r>
      <w:r>
        <w:rPr>
          <w:spacing w:val="-18"/>
          <w:sz w:val="24"/>
        </w:rPr>
        <w:t> </w:t>
      </w:r>
      <w:r>
        <w:rPr>
          <w:sz w:val="24"/>
        </w:rPr>
        <w:t>i sportelit.</w:t>
      </w:r>
    </w:p>
    <w:p>
      <w:pPr>
        <w:pStyle w:val="ListParagraph"/>
        <w:numPr>
          <w:ilvl w:val="0"/>
          <w:numId w:val="51"/>
        </w:numPr>
        <w:tabs>
          <w:tab w:pos="350" w:val="left" w:leader="none"/>
        </w:tabs>
        <w:spacing w:line="271" w:lineRule="auto" w:before="0" w:after="0"/>
        <w:ind w:left="110" w:right="698" w:firstLine="0"/>
        <w:jc w:val="left"/>
        <w:rPr>
          <w:sz w:val="24"/>
        </w:rPr>
      </w:pPr>
      <w:r>
        <w:rPr>
          <w:sz w:val="24"/>
        </w:rPr>
        <w:t>Kur kërkesa paraqitet nga personi i autorizuar, sipas pikës 1 të këtij neni, bashkë me dokumentet shoqëruese paraqitet edhe dokumenti që vërteton faktin e të qenit i</w:t>
      </w:r>
      <w:r>
        <w:rPr>
          <w:spacing w:val="-13"/>
          <w:sz w:val="24"/>
        </w:rPr>
        <w:t> </w:t>
      </w:r>
      <w:r>
        <w:rPr>
          <w:sz w:val="24"/>
        </w:rPr>
        <w:t>autorizuar.</w:t>
      </w:r>
    </w:p>
    <w:p>
      <w:pPr>
        <w:pStyle w:val="ListParagraph"/>
        <w:numPr>
          <w:ilvl w:val="0"/>
          <w:numId w:val="51"/>
        </w:numPr>
        <w:tabs>
          <w:tab w:pos="351" w:val="left" w:leader="none"/>
        </w:tabs>
        <w:spacing w:line="271" w:lineRule="auto" w:before="1" w:after="0"/>
        <w:ind w:left="110" w:right="223" w:firstLine="0"/>
        <w:jc w:val="both"/>
        <w:rPr>
          <w:sz w:val="24"/>
        </w:rPr>
      </w:pPr>
      <w:r>
        <w:rPr>
          <w:sz w:val="24"/>
        </w:rPr>
        <w:t>Nëpunësi i sportelit lëshon një konfirmim, me shkrim, për çdo kërkesë. Konfirmimi lëshohet sipas formatit të miratuar dhe duhet të tregojë llojin e kërkesës, datën dhe listën e dokumenteve shoqëruese të</w:t>
      </w:r>
      <w:r>
        <w:rPr>
          <w:spacing w:val="-2"/>
          <w:sz w:val="24"/>
        </w:rPr>
        <w:t> </w:t>
      </w:r>
      <w:r>
        <w:rPr>
          <w:sz w:val="24"/>
        </w:rPr>
        <w:t>dorëzuara.</w:t>
      </w:r>
    </w:p>
    <w:p>
      <w:pPr>
        <w:pStyle w:val="ListParagraph"/>
        <w:numPr>
          <w:ilvl w:val="0"/>
          <w:numId w:val="51"/>
        </w:numPr>
        <w:tabs>
          <w:tab w:pos="351" w:val="left" w:leader="none"/>
        </w:tabs>
        <w:spacing w:line="271" w:lineRule="auto" w:before="0" w:after="0"/>
        <w:ind w:left="110" w:right="275" w:firstLine="0"/>
        <w:jc w:val="both"/>
        <w:rPr>
          <w:sz w:val="24"/>
        </w:rPr>
      </w:pPr>
      <w:r>
        <w:rPr>
          <w:sz w:val="24"/>
        </w:rPr>
        <w:t>Nëpunësi i sportelit është i detyruar të marrë në dorëzim çdo kërkesë të paraqitur, sipas këtij ligji, edhe nëse kërkesa është e</w:t>
      </w:r>
      <w:r>
        <w:rPr>
          <w:spacing w:val="-6"/>
          <w:sz w:val="24"/>
        </w:rPr>
        <w:t> </w:t>
      </w:r>
      <w:r>
        <w:rPr>
          <w:sz w:val="24"/>
        </w:rPr>
        <w:t>paplotë.</w:t>
      </w:r>
    </w:p>
    <w:p>
      <w:pPr>
        <w:pStyle w:val="ListParagraph"/>
        <w:numPr>
          <w:ilvl w:val="0"/>
          <w:numId w:val="51"/>
        </w:numPr>
        <w:tabs>
          <w:tab w:pos="350" w:val="left" w:leader="none"/>
        </w:tabs>
        <w:spacing w:line="271" w:lineRule="auto" w:before="0" w:after="0"/>
        <w:ind w:left="110" w:right="837" w:firstLine="0"/>
        <w:jc w:val="both"/>
        <w:rPr>
          <w:sz w:val="24"/>
        </w:rPr>
      </w:pPr>
      <w:r>
        <w:rPr>
          <w:sz w:val="24"/>
        </w:rPr>
        <w:t>Dokumenti i pagesës së tarifës/taksës paraqitet në sportel, nëpunësi i të cilit lëshon një konfirmim me</w:t>
      </w:r>
      <w:r>
        <w:rPr>
          <w:spacing w:val="-3"/>
          <w:sz w:val="24"/>
        </w:rPr>
        <w:t> </w:t>
      </w:r>
      <w:r>
        <w:rPr>
          <w:sz w:val="24"/>
        </w:rPr>
        <w:t>shkrim.</w:t>
      </w:r>
    </w:p>
    <w:p>
      <w:pPr>
        <w:pStyle w:val="BodyText"/>
        <w:spacing w:before="2"/>
        <w:ind w:left="0"/>
        <w:rPr>
          <w:sz w:val="27"/>
        </w:rPr>
      </w:pPr>
    </w:p>
    <w:p>
      <w:pPr>
        <w:pStyle w:val="BodyText"/>
      </w:pPr>
      <w:r>
        <w:rPr/>
        <w:t>Neni 33</w:t>
      </w:r>
    </w:p>
    <w:p>
      <w:pPr>
        <w:pStyle w:val="BodyText"/>
        <w:spacing w:before="36"/>
      </w:pPr>
      <w:r>
        <w:rPr/>
        <w:t>Paraqitja me postë</w:t>
      </w:r>
    </w:p>
    <w:p>
      <w:pPr>
        <w:spacing w:after="0"/>
        <w:sectPr>
          <w:pgSz w:w="12240" w:h="15840"/>
          <w:pgMar w:top="1400" w:bottom="280" w:left="1060" w:right="1700"/>
        </w:sectPr>
      </w:pPr>
    </w:p>
    <w:p>
      <w:pPr>
        <w:pStyle w:val="ListParagraph"/>
        <w:numPr>
          <w:ilvl w:val="0"/>
          <w:numId w:val="52"/>
        </w:numPr>
        <w:tabs>
          <w:tab w:pos="351" w:val="left" w:leader="none"/>
        </w:tabs>
        <w:spacing w:line="271" w:lineRule="auto" w:before="74" w:after="0"/>
        <w:ind w:left="110" w:right="316" w:firstLine="0"/>
        <w:jc w:val="left"/>
        <w:rPr>
          <w:sz w:val="24"/>
        </w:rPr>
      </w:pPr>
      <w:r>
        <w:rPr>
          <w:sz w:val="24"/>
        </w:rPr>
        <w:t>Kërkesat dhe paraqitja e dokumentit të pagesës së tarifës/taksës së licencës/autorizimit/lejes në QKL mund të kryhen edhe me postë me</w:t>
      </w:r>
      <w:r>
        <w:rPr>
          <w:spacing w:val="-2"/>
          <w:sz w:val="24"/>
        </w:rPr>
        <w:t> </w:t>
      </w:r>
      <w:r>
        <w:rPr>
          <w:sz w:val="24"/>
        </w:rPr>
        <w:t>lajmërim-marrje.</w:t>
      </w:r>
    </w:p>
    <w:p>
      <w:pPr>
        <w:pStyle w:val="ListParagraph"/>
        <w:numPr>
          <w:ilvl w:val="0"/>
          <w:numId w:val="52"/>
        </w:numPr>
        <w:tabs>
          <w:tab w:pos="351" w:val="left" w:leader="none"/>
        </w:tabs>
        <w:spacing w:line="271" w:lineRule="auto" w:before="0" w:after="0"/>
        <w:ind w:left="110" w:right="462" w:firstLine="0"/>
        <w:jc w:val="left"/>
        <w:rPr>
          <w:sz w:val="24"/>
        </w:rPr>
      </w:pPr>
      <w:r>
        <w:rPr>
          <w:sz w:val="24"/>
        </w:rPr>
        <w:t>Formulari i plotësuar i kërkesës/njoftimit, në rastin e paraqitjes me postë, nënshkruhet nga personat përgjegjës, për përfaqësimin e personit juridik apo vetë personi</w:t>
      </w:r>
      <w:r>
        <w:rPr>
          <w:spacing w:val="-12"/>
          <w:sz w:val="24"/>
        </w:rPr>
        <w:t> </w:t>
      </w:r>
      <w:r>
        <w:rPr>
          <w:sz w:val="24"/>
        </w:rPr>
        <w:t>fizik.</w:t>
      </w:r>
    </w:p>
    <w:p>
      <w:pPr>
        <w:pStyle w:val="ListParagraph"/>
        <w:numPr>
          <w:ilvl w:val="0"/>
          <w:numId w:val="52"/>
        </w:numPr>
        <w:tabs>
          <w:tab w:pos="351" w:val="left" w:leader="none"/>
        </w:tabs>
        <w:spacing w:line="240" w:lineRule="auto" w:before="0" w:after="0"/>
        <w:ind w:left="350" w:right="0" w:hanging="241"/>
        <w:jc w:val="left"/>
        <w:rPr>
          <w:sz w:val="24"/>
        </w:rPr>
      </w:pPr>
      <w:r>
        <w:rPr>
          <w:sz w:val="24"/>
        </w:rPr>
        <w:t>Dokumentet bashkëlidhur paraqiten në kopje të njësuara me</w:t>
      </w:r>
      <w:r>
        <w:rPr>
          <w:spacing w:val="-6"/>
          <w:sz w:val="24"/>
        </w:rPr>
        <w:t> </w:t>
      </w:r>
      <w:r>
        <w:rPr>
          <w:sz w:val="24"/>
        </w:rPr>
        <w:t>origjinalin.</w:t>
      </w:r>
    </w:p>
    <w:p>
      <w:pPr>
        <w:pStyle w:val="ListParagraph"/>
        <w:numPr>
          <w:ilvl w:val="0"/>
          <w:numId w:val="52"/>
        </w:numPr>
        <w:tabs>
          <w:tab w:pos="351" w:val="left" w:leader="none"/>
        </w:tabs>
        <w:spacing w:line="271" w:lineRule="auto" w:before="36" w:after="0"/>
        <w:ind w:left="110" w:right="340" w:firstLine="0"/>
        <w:jc w:val="left"/>
        <w:rPr>
          <w:sz w:val="24"/>
        </w:rPr>
      </w:pPr>
      <w:r>
        <w:rPr>
          <w:sz w:val="24"/>
        </w:rPr>
        <w:t>Bashkë me dokumentet shoqëruese paraqitet edhe një kopje e dokumentit të identifikimit të personit që ka nënshkruar</w:t>
      </w:r>
      <w:r>
        <w:rPr>
          <w:spacing w:val="-5"/>
          <w:sz w:val="24"/>
        </w:rPr>
        <w:t> </w:t>
      </w:r>
      <w:r>
        <w:rPr>
          <w:sz w:val="24"/>
        </w:rPr>
        <w:t>formularin.</w:t>
      </w:r>
    </w:p>
    <w:p>
      <w:pPr>
        <w:pStyle w:val="ListParagraph"/>
        <w:numPr>
          <w:ilvl w:val="0"/>
          <w:numId w:val="52"/>
        </w:numPr>
        <w:tabs>
          <w:tab w:pos="351" w:val="left" w:leader="none"/>
        </w:tabs>
        <w:spacing w:line="271" w:lineRule="auto" w:before="1" w:after="0"/>
        <w:ind w:left="110" w:right="474" w:firstLine="0"/>
        <w:jc w:val="left"/>
        <w:rPr>
          <w:sz w:val="24"/>
        </w:rPr>
      </w:pPr>
      <w:r>
        <w:rPr>
          <w:sz w:val="24"/>
        </w:rPr>
        <w:t>Në bazë të marrëveshjes me organet e shërbimit postar, nëpunësi i shërbimit postar lëshon konfirmimin, sipas pikës 5 të nenit 32 të këtij</w:t>
      </w:r>
      <w:r>
        <w:rPr>
          <w:spacing w:val="-9"/>
          <w:sz w:val="24"/>
        </w:rPr>
        <w:t> </w:t>
      </w:r>
      <w:r>
        <w:rPr>
          <w:sz w:val="24"/>
        </w:rPr>
        <w:t>ligji.</w:t>
      </w:r>
    </w:p>
    <w:p>
      <w:pPr>
        <w:pStyle w:val="ListParagraph"/>
        <w:numPr>
          <w:ilvl w:val="0"/>
          <w:numId w:val="52"/>
        </w:numPr>
        <w:tabs>
          <w:tab w:pos="351" w:val="left" w:leader="none"/>
        </w:tabs>
        <w:spacing w:line="240" w:lineRule="auto" w:before="0" w:after="0"/>
        <w:ind w:left="350" w:right="0" w:hanging="241"/>
        <w:jc w:val="left"/>
        <w:rPr>
          <w:sz w:val="24"/>
        </w:rPr>
      </w:pPr>
      <w:r>
        <w:rPr>
          <w:sz w:val="24"/>
        </w:rPr>
        <w:t>Data e paraqitjes së kërkesës në QKL është data e përcaktuar në</w:t>
      </w:r>
      <w:r>
        <w:rPr>
          <w:spacing w:val="-3"/>
          <w:sz w:val="24"/>
        </w:rPr>
        <w:t> </w:t>
      </w:r>
      <w:r>
        <w:rPr>
          <w:sz w:val="24"/>
        </w:rPr>
        <w:t>lajmërim-marrje.</w:t>
      </w:r>
    </w:p>
    <w:p>
      <w:pPr>
        <w:pStyle w:val="BodyText"/>
        <w:spacing w:before="3"/>
        <w:ind w:left="0"/>
        <w:rPr>
          <w:sz w:val="30"/>
        </w:rPr>
      </w:pPr>
    </w:p>
    <w:p>
      <w:pPr>
        <w:pStyle w:val="BodyText"/>
      </w:pPr>
      <w:r>
        <w:rPr/>
        <w:t>Neni 34</w:t>
      </w:r>
    </w:p>
    <w:p>
      <w:pPr>
        <w:pStyle w:val="BodyText"/>
        <w:spacing w:before="36"/>
      </w:pPr>
      <w:r>
        <w:rPr/>
        <w:t>Njoftimi i vendimeve nga QKL-ja dhe dorëzimi i titullit</w:t>
      </w:r>
    </w:p>
    <w:p>
      <w:pPr>
        <w:pStyle w:val="BodyText"/>
        <w:spacing w:before="3"/>
        <w:ind w:left="0"/>
        <w:rPr>
          <w:sz w:val="30"/>
        </w:rPr>
      </w:pPr>
    </w:p>
    <w:p>
      <w:pPr>
        <w:pStyle w:val="ListParagraph"/>
        <w:numPr>
          <w:ilvl w:val="0"/>
          <w:numId w:val="53"/>
        </w:numPr>
        <w:tabs>
          <w:tab w:pos="351" w:val="left" w:leader="none"/>
        </w:tabs>
        <w:spacing w:line="240" w:lineRule="auto" w:before="0" w:after="0"/>
        <w:ind w:left="350" w:right="0" w:hanging="241"/>
        <w:jc w:val="left"/>
        <w:rPr>
          <w:sz w:val="24"/>
        </w:rPr>
      </w:pPr>
      <w:r>
        <w:rPr>
          <w:sz w:val="24"/>
        </w:rPr>
        <w:t>Vendimet e QKL-së, sipas këtij ligji, njoftohen nëpërmjet publikimit në</w:t>
      </w:r>
      <w:r>
        <w:rPr>
          <w:spacing w:val="-8"/>
          <w:sz w:val="24"/>
        </w:rPr>
        <w:t> </w:t>
      </w:r>
      <w:r>
        <w:rPr>
          <w:sz w:val="24"/>
        </w:rPr>
        <w:t>regjistër.</w:t>
      </w:r>
    </w:p>
    <w:p>
      <w:pPr>
        <w:pStyle w:val="ListParagraph"/>
        <w:numPr>
          <w:ilvl w:val="0"/>
          <w:numId w:val="53"/>
        </w:numPr>
        <w:tabs>
          <w:tab w:pos="351" w:val="left" w:leader="none"/>
        </w:tabs>
        <w:spacing w:line="240" w:lineRule="auto" w:before="36" w:after="0"/>
        <w:ind w:left="350" w:right="0" w:hanging="241"/>
        <w:jc w:val="left"/>
        <w:rPr>
          <w:sz w:val="24"/>
        </w:rPr>
      </w:pPr>
      <w:r>
        <w:rPr>
          <w:sz w:val="24"/>
        </w:rPr>
        <w:t>Data e njoftimit, sipas pikës 1 të këtij neni, është data e publikimit në</w:t>
      </w:r>
      <w:r>
        <w:rPr>
          <w:spacing w:val="-6"/>
          <w:sz w:val="24"/>
        </w:rPr>
        <w:t> </w:t>
      </w:r>
      <w:r>
        <w:rPr>
          <w:sz w:val="24"/>
        </w:rPr>
        <w:t>regjistër.</w:t>
      </w:r>
    </w:p>
    <w:p>
      <w:pPr>
        <w:pStyle w:val="ListParagraph"/>
        <w:numPr>
          <w:ilvl w:val="0"/>
          <w:numId w:val="53"/>
        </w:numPr>
        <w:tabs>
          <w:tab w:pos="351" w:val="left" w:leader="none"/>
        </w:tabs>
        <w:spacing w:line="240" w:lineRule="auto" w:before="36" w:after="0"/>
        <w:ind w:left="350" w:right="0" w:hanging="241"/>
        <w:jc w:val="left"/>
        <w:rPr>
          <w:sz w:val="24"/>
        </w:rPr>
      </w:pPr>
      <w:r>
        <w:rPr>
          <w:sz w:val="24"/>
        </w:rPr>
        <w:t>Titulli përkatës i dorëzohet kërkuesit në</w:t>
      </w:r>
      <w:r>
        <w:rPr>
          <w:spacing w:val="-1"/>
          <w:sz w:val="24"/>
        </w:rPr>
        <w:t> </w:t>
      </w:r>
      <w:r>
        <w:rPr>
          <w:sz w:val="24"/>
        </w:rPr>
        <w:t>sportel.</w:t>
      </w:r>
    </w:p>
    <w:p>
      <w:pPr>
        <w:pStyle w:val="BodyText"/>
        <w:spacing w:before="3"/>
        <w:ind w:left="0"/>
        <w:rPr>
          <w:sz w:val="30"/>
        </w:rPr>
      </w:pPr>
    </w:p>
    <w:p>
      <w:pPr>
        <w:pStyle w:val="BodyText"/>
      </w:pPr>
      <w:r>
        <w:rPr/>
        <w:t>Neni 35</w:t>
      </w:r>
    </w:p>
    <w:p>
      <w:pPr>
        <w:pStyle w:val="BodyText"/>
        <w:spacing w:before="36"/>
      </w:pPr>
      <w:r>
        <w:rPr/>
        <w:t>Afati i publikimi në regjistër</w:t>
      </w:r>
    </w:p>
    <w:p>
      <w:pPr>
        <w:pStyle w:val="BodyText"/>
        <w:spacing w:before="3"/>
        <w:ind w:left="0"/>
        <w:rPr>
          <w:sz w:val="30"/>
        </w:rPr>
      </w:pPr>
    </w:p>
    <w:p>
      <w:pPr>
        <w:pStyle w:val="BodyText"/>
        <w:spacing w:line="271" w:lineRule="auto"/>
        <w:ind w:right="219"/>
      </w:pPr>
      <w:r>
        <w:rPr/>
        <w:t>Çdo kërkesë dhe çdo vendim i QKL-së apo i një institucioni tjetër, që lidhet me licencimin/autorizimin/lejimin, sipas këtij kreu, publikohet në regjistër brenda ditës së nesërme të punës nga paraqitja e kërkesës apo marrja e vendimit ose e bërjes me dije.</w:t>
      </w:r>
    </w:p>
    <w:p>
      <w:pPr>
        <w:pStyle w:val="BodyText"/>
        <w:spacing w:before="2"/>
        <w:ind w:left="0"/>
        <w:rPr>
          <w:sz w:val="27"/>
        </w:rPr>
      </w:pPr>
    </w:p>
    <w:p>
      <w:pPr>
        <w:pStyle w:val="BodyText"/>
      </w:pPr>
      <w:r>
        <w:rPr/>
        <w:t>Neni 36</w:t>
      </w:r>
    </w:p>
    <w:p>
      <w:pPr>
        <w:pStyle w:val="BodyText"/>
        <w:spacing w:before="36"/>
      </w:pPr>
      <w:r>
        <w:rPr/>
        <w:t>Miratimi i procedurave dhe i formateve standarde</w:t>
      </w:r>
    </w:p>
    <w:p>
      <w:pPr>
        <w:pStyle w:val="BodyText"/>
        <w:spacing w:before="3"/>
        <w:ind w:left="0"/>
        <w:rPr>
          <w:sz w:val="30"/>
        </w:rPr>
      </w:pPr>
    </w:p>
    <w:p>
      <w:pPr>
        <w:pStyle w:val="ListParagraph"/>
        <w:numPr>
          <w:ilvl w:val="0"/>
          <w:numId w:val="54"/>
        </w:numPr>
        <w:tabs>
          <w:tab w:pos="351" w:val="left" w:leader="none"/>
        </w:tabs>
        <w:spacing w:line="240" w:lineRule="auto" w:before="0" w:after="0"/>
        <w:ind w:left="350" w:right="0" w:hanging="241"/>
        <w:jc w:val="left"/>
        <w:rPr>
          <w:sz w:val="24"/>
        </w:rPr>
      </w:pPr>
      <w:r>
        <w:rPr>
          <w:sz w:val="24"/>
        </w:rPr>
        <w:t>Këshilli i Ministrave, me propozimin e ministrit dhe të ministrit përgjegjës,</w:t>
      </w:r>
      <w:r>
        <w:rPr>
          <w:spacing w:val="-5"/>
          <w:sz w:val="24"/>
        </w:rPr>
        <w:t> </w:t>
      </w:r>
      <w:r>
        <w:rPr>
          <w:sz w:val="24"/>
        </w:rPr>
        <w:t>miraton:</w:t>
      </w:r>
    </w:p>
    <w:p>
      <w:pPr>
        <w:pStyle w:val="ListParagraph"/>
        <w:numPr>
          <w:ilvl w:val="0"/>
          <w:numId w:val="55"/>
        </w:numPr>
        <w:tabs>
          <w:tab w:pos="357" w:val="left" w:leader="none"/>
        </w:tabs>
        <w:spacing w:line="271" w:lineRule="auto" w:before="36" w:after="0"/>
        <w:ind w:left="110" w:right="602" w:firstLine="0"/>
        <w:jc w:val="left"/>
        <w:rPr>
          <w:sz w:val="24"/>
        </w:rPr>
      </w:pPr>
      <w:r>
        <w:rPr>
          <w:sz w:val="24"/>
        </w:rPr>
        <w:t>procedurat e hollësishme të trajtimit të kërkesave të licencave/autorizimeve/lejeve dhe të nënkategorive të</w:t>
      </w:r>
      <w:r>
        <w:rPr>
          <w:spacing w:val="-2"/>
          <w:sz w:val="24"/>
        </w:rPr>
        <w:t> </w:t>
      </w:r>
      <w:r>
        <w:rPr>
          <w:sz w:val="24"/>
        </w:rPr>
        <w:t>tyre;</w:t>
      </w:r>
    </w:p>
    <w:p>
      <w:pPr>
        <w:pStyle w:val="ListParagraph"/>
        <w:numPr>
          <w:ilvl w:val="0"/>
          <w:numId w:val="55"/>
        </w:numPr>
        <w:tabs>
          <w:tab w:pos="371" w:val="left" w:leader="none"/>
        </w:tabs>
        <w:spacing w:line="271" w:lineRule="auto" w:before="0" w:after="0"/>
        <w:ind w:left="110" w:right="167" w:firstLine="0"/>
        <w:jc w:val="left"/>
        <w:rPr>
          <w:sz w:val="24"/>
        </w:rPr>
      </w:pPr>
      <w:r>
        <w:rPr>
          <w:sz w:val="24"/>
        </w:rPr>
        <w:t>kriteret e posaçme të licencimit/autorizimit/lejimit për secilën nga kategoritë e nënkategoritë, dokumentet shoqërues, formën dhe përmbajtjen e dokumenteve shoqëruese, si dhe afatin e vlefshmërisë së titullit</w:t>
      </w:r>
      <w:r>
        <w:rPr>
          <w:spacing w:val="-3"/>
          <w:sz w:val="24"/>
        </w:rPr>
        <w:t> </w:t>
      </w:r>
      <w:r>
        <w:rPr>
          <w:sz w:val="24"/>
        </w:rPr>
        <w:t>përkatës;</w:t>
      </w:r>
    </w:p>
    <w:p>
      <w:pPr>
        <w:pStyle w:val="ListParagraph"/>
        <w:numPr>
          <w:ilvl w:val="0"/>
          <w:numId w:val="55"/>
        </w:numPr>
        <w:tabs>
          <w:tab w:pos="358" w:val="left" w:leader="none"/>
        </w:tabs>
        <w:spacing w:line="271" w:lineRule="auto" w:before="1" w:after="0"/>
        <w:ind w:left="110" w:right="1380" w:firstLine="0"/>
        <w:jc w:val="left"/>
        <w:rPr>
          <w:sz w:val="24"/>
        </w:rPr>
      </w:pPr>
      <w:r>
        <w:rPr>
          <w:sz w:val="24"/>
        </w:rPr>
        <w:t>detyrimet e posaçme të licencimit/autorizimit/lejimit për secilën nga kategoritë e nënkategoritë e tyre, sipas delegimit nga legjislacioni përkatës i</w:t>
      </w:r>
      <w:r>
        <w:rPr>
          <w:spacing w:val="-3"/>
          <w:sz w:val="24"/>
        </w:rPr>
        <w:t> </w:t>
      </w:r>
      <w:r>
        <w:rPr>
          <w:sz w:val="24"/>
        </w:rPr>
        <w:t>posaçëm;</w:t>
      </w:r>
    </w:p>
    <w:p>
      <w:pPr>
        <w:pStyle w:val="BodyText"/>
        <w:spacing w:line="271" w:lineRule="auto"/>
        <w:ind w:right="193"/>
      </w:pPr>
      <w:r>
        <w:rPr/>
        <w:t>ç) institucionet e tjera kompetente, që vlerësojnë përmbushjen e kritereve, sipas pikës 5 të nenit 20 të këtij ligji, si dhe metodat e afatet përkatëse;</w:t>
      </w:r>
    </w:p>
    <w:p>
      <w:pPr>
        <w:pStyle w:val="ListParagraph"/>
        <w:numPr>
          <w:ilvl w:val="0"/>
          <w:numId w:val="55"/>
        </w:numPr>
        <w:tabs>
          <w:tab w:pos="371" w:val="left" w:leader="none"/>
        </w:tabs>
        <w:spacing w:line="240" w:lineRule="auto" w:before="1" w:after="0"/>
        <w:ind w:left="370" w:right="0" w:hanging="261"/>
        <w:jc w:val="left"/>
        <w:rPr>
          <w:sz w:val="24"/>
        </w:rPr>
      </w:pPr>
      <w:r>
        <w:rPr>
          <w:sz w:val="24"/>
        </w:rPr>
        <w:t>aktet e tjera nënligjore, të përcaktuara në këtë</w:t>
      </w:r>
      <w:r>
        <w:rPr>
          <w:spacing w:val="-7"/>
          <w:sz w:val="24"/>
        </w:rPr>
        <w:t> </w:t>
      </w:r>
      <w:r>
        <w:rPr>
          <w:sz w:val="24"/>
        </w:rPr>
        <w:t>kre.</w:t>
      </w:r>
    </w:p>
    <w:p>
      <w:pPr>
        <w:pStyle w:val="ListParagraph"/>
        <w:numPr>
          <w:ilvl w:val="0"/>
          <w:numId w:val="54"/>
        </w:numPr>
        <w:tabs>
          <w:tab w:pos="351" w:val="left" w:leader="none"/>
        </w:tabs>
        <w:spacing w:line="240" w:lineRule="auto" w:before="36" w:after="0"/>
        <w:ind w:left="350" w:right="0" w:hanging="241"/>
        <w:jc w:val="left"/>
        <w:rPr>
          <w:sz w:val="24"/>
        </w:rPr>
      </w:pPr>
      <w:r>
        <w:rPr>
          <w:sz w:val="24"/>
        </w:rPr>
        <w:t>Ministri, së bashku me ministrin përgjegjës miratojnë:</w:t>
      </w:r>
    </w:p>
    <w:p>
      <w:pPr>
        <w:pStyle w:val="ListParagraph"/>
        <w:numPr>
          <w:ilvl w:val="0"/>
          <w:numId w:val="56"/>
        </w:numPr>
        <w:tabs>
          <w:tab w:pos="357" w:val="left" w:leader="none"/>
        </w:tabs>
        <w:spacing w:line="240" w:lineRule="auto" w:before="36" w:after="0"/>
        <w:ind w:left="356" w:right="0" w:hanging="247"/>
        <w:jc w:val="left"/>
        <w:rPr>
          <w:sz w:val="24"/>
        </w:rPr>
      </w:pPr>
      <w:r>
        <w:rPr>
          <w:sz w:val="24"/>
        </w:rPr>
        <w:t>formularët e kërkesave me përmbajtjen e hollësishme të rubrikave të tyre, për çdo kategori</w:t>
      </w:r>
      <w:r>
        <w:rPr>
          <w:spacing w:val="-17"/>
          <w:sz w:val="24"/>
        </w:rPr>
        <w:t> </w:t>
      </w:r>
      <w:r>
        <w:rPr>
          <w:sz w:val="24"/>
        </w:rPr>
        <w:t>e</w:t>
      </w:r>
    </w:p>
    <w:p>
      <w:pPr>
        <w:spacing w:after="0" w:line="240" w:lineRule="auto"/>
        <w:jc w:val="left"/>
        <w:rPr>
          <w:sz w:val="24"/>
        </w:rPr>
        <w:sectPr>
          <w:pgSz w:w="12240" w:h="15840"/>
          <w:pgMar w:top="1400" w:bottom="280" w:left="1060" w:right="1700"/>
        </w:sectPr>
      </w:pPr>
    </w:p>
    <w:p>
      <w:pPr>
        <w:pStyle w:val="BodyText"/>
        <w:spacing w:before="74"/>
      </w:pPr>
      <w:r>
        <w:rPr/>
        <w:t>nënkategori të licencave/autorizimeve/lejeve;</w:t>
      </w:r>
    </w:p>
    <w:p>
      <w:pPr>
        <w:pStyle w:val="ListParagraph"/>
        <w:numPr>
          <w:ilvl w:val="0"/>
          <w:numId w:val="56"/>
        </w:numPr>
        <w:tabs>
          <w:tab w:pos="371" w:val="left" w:leader="none"/>
        </w:tabs>
        <w:spacing w:line="240" w:lineRule="auto" w:before="36" w:after="0"/>
        <w:ind w:left="370" w:right="0" w:hanging="261"/>
        <w:jc w:val="left"/>
        <w:rPr>
          <w:sz w:val="24"/>
        </w:rPr>
      </w:pPr>
      <w:r>
        <w:rPr>
          <w:sz w:val="24"/>
        </w:rPr>
        <w:t>formularët për titujt e licencave/autorizimeve/lejeve dhe të anekseve</w:t>
      </w:r>
      <w:r>
        <w:rPr>
          <w:spacing w:val="-12"/>
          <w:sz w:val="24"/>
        </w:rPr>
        <w:t> </w:t>
      </w:r>
      <w:r>
        <w:rPr>
          <w:sz w:val="24"/>
        </w:rPr>
        <w:t>përkatëse.</w:t>
      </w:r>
    </w:p>
    <w:p>
      <w:pPr>
        <w:pStyle w:val="ListParagraph"/>
        <w:numPr>
          <w:ilvl w:val="0"/>
          <w:numId w:val="54"/>
        </w:numPr>
        <w:tabs>
          <w:tab w:pos="350" w:val="left" w:leader="none"/>
        </w:tabs>
        <w:spacing w:line="271" w:lineRule="auto" w:before="36" w:after="0"/>
        <w:ind w:left="109" w:right="211" w:firstLine="0"/>
        <w:jc w:val="left"/>
        <w:rPr>
          <w:sz w:val="24"/>
        </w:rPr>
      </w:pPr>
      <w:r>
        <w:rPr>
          <w:sz w:val="24"/>
        </w:rPr>
        <w:t>Ministri, me propozimin e titullarit të QKL-së, miraton formularët për llojet e tjera të kërkesave, të njoftimeve që bëhen në QKL, sipas këtij ligji, si dhe ato të vendimeve të</w:t>
      </w:r>
      <w:r>
        <w:rPr>
          <w:spacing w:val="-14"/>
          <w:sz w:val="24"/>
        </w:rPr>
        <w:t> </w:t>
      </w:r>
      <w:r>
        <w:rPr>
          <w:sz w:val="24"/>
        </w:rPr>
        <w:t>QKL-së.</w:t>
      </w:r>
    </w:p>
    <w:p>
      <w:pPr>
        <w:pStyle w:val="BodyText"/>
        <w:spacing w:before="1"/>
        <w:ind w:left="0"/>
        <w:rPr>
          <w:sz w:val="27"/>
        </w:rPr>
      </w:pPr>
    </w:p>
    <w:p>
      <w:pPr>
        <w:pStyle w:val="BodyText"/>
        <w:spacing w:before="1"/>
        <w:ind w:left="109"/>
      </w:pPr>
      <w:r>
        <w:rPr/>
        <w:t>KREU VI</w:t>
      </w:r>
    </w:p>
    <w:p>
      <w:pPr>
        <w:pStyle w:val="BodyText"/>
        <w:spacing w:before="36"/>
        <w:ind w:left="109"/>
      </w:pPr>
      <w:r>
        <w:rPr/>
        <w:t>KRIJIMI, ORGANIZIMI DHE FUNKSIONIMI I QKL-SË</w:t>
      </w:r>
    </w:p>
    <w:p>
      <w:pPr>
        <w:pStyle w:val="BodyText"/>
        <w:spacing w:before="2"/>
        <w:ind w:left="0"/>
        <w:rPr>
          <w:sz w:val="30"/>
        </w:rPr>
      </w:pPr>
    </w:p>
    <w:p>
      <w:pPr>
        <w:pStyle w:val="BodyText"/>
        <w:spacing w:before="1"/>
      </w:pPr>
      <w:r>
        <w:rPr/>
        <w:t>Neni 37</w:t>
      </w:r>
    </w:p>
    <w:p>
      <w:pPr>
        <w:pStyle w:val="BodyText"/>
        <w:spacing w:before="36"/>
      </w:pPr>
      <w:r>
        <w:rPr/>
        <w:t>Krijimi dhe statusi</w:t>
      </w:r>
    </w:p>
    <w:p>
      <w:pPr>
        <w:pStyle w:val="BodyText"/>
        <w:spacing w:before="2"/>
        <w:ind w:left="0"/>
        <w:rPr>
          <w:sz w:val="30"/>
        </w:rPr>
      </w:pPr>
    </w:p>
    <w:p>
      <w:pPr>
        <w:pStyle w:val="ListParagraph"/>
        <w:numPr>
          <w:ilvl w:val="0"/>
          <w:numId w:val="57"/>
        </w:numPr>
        <w:tabs>
          <w:tab w:pos="350" w:val="left" w:leader="none"/>
        </w:tabs>
        <w:spacing w:line="240" w:lineRule="auto" w:before="1" w:after="0"/>
        <w:ind w:left="350" w:right="0" w:hanging="240"/>
        <w:jc w:val="left"/>
        <w:rPr>
          <w:sz w:val="24"/>
        </w:rPr>
      </w:pPr>
      <w:r>
        <w:rPr>
          <w:sz w:val="24"/>
        </w:rPr>
        <w:t>Krijohet Qendra Kombëtare e</w:t>
      </w:r>
      <w:r>
        <w:rPr>
          <w:spacing w:val="-5"/>
          <w:sz w:val="24"/>
        </w:rPr>
        <w:t> </w:t>
      </w:r>
      <w:r>
        <w:rPr>
          <w:sz w:val="24"/>
        </w:rPr>
        <w:t>Licencimit.</w:t>
      </w:r>
    </w:p>
    <w:p>
      <w:pPr>
        <w:pStyle w:val="ListParagraph"/>
        <w:numPr>
          <w:ilvl w:val="0"/>
          <w:numId w:val="57"/>
        </w:numPr>
        <w:tabs>
          <w:tab w:pos="351" w:val="left" w:leader="none"/>
        </w:tabs>
        <w:spacing w:line="271" w:lineRule="auto" w:before="36" w:after="0"/>
        <w:ind w:left="110" w:right="485" w:firstLine="0"/>
        <w:jc w:val="left"/>
        <w:rPr>
          <w:sz w:val="24"/>
        </w:rPr>
      </w:pPr>
      <w:r>
        <w:rPr>
          <w:sz w:val="24"/>
        </w:rPr>
        <w:t>QKL-ja është institucion publik qendror, me personalitet juridik, në varësi të ministrit,</w:t>
      </w:r>
      <w:r>
        <w:rPr>
          <w:spacing w:val="-11"/>
          <w:sz w:val="24"/>
        </w:rPr>
        <w:t> </w:t>
      </w:r>
      <w:r>
        <w:rPr>
          <w:sz w:val="24"/>
        </w:rPr>
        <w:t>me seli në</w:t>
      </w:r>
      <w:r>
        <w:rPr>
          <w:spacing w:val="-1"/>
          <w:sz w:val="24"/>
        </w:rPr>
        <w:t> </w:t>
      </w:r>
      <w:r>
        <w:rPr>
          <w:sz w:val="24"/>
        </w:rPr>
        <w:t>Tiranë.</w:t>
      </w:r>
    </w:p>
    <w:p>
      <w:pPr>
        <w:pStyle w:val="ListParagraph"/>
        <w:numPr>
          <w:ilvl w:val="0"/>
          <w:numId w:val="57"/>
        </w:numPr>
        <w:tabs>
          <w:tab w:pos="351" w:val="left" w:leader="none"/>
        </w:tabs>
        <w:spacing w:line="240" w:lineRule="auto" w:before="0" w:after="0"/>
        <w:ind w:left="350" w:right="0" w:hanging="241"/>
        <w:jc w:val="left"/>
        <w:rPr>
          <w:sz w:val="24"/>
        </w:rPr>
      </w:pPr>
      <w:r>
        <w:rPr>
          <w:sz w:val="24"/>
        </w:rPr>
        <w:t>QKL-ja financohet nga Buxheti i Shtetit dhe nga të ardhurat e</w:t>
      </w:r>
      <w:r>
        <w:rPr>
          <w:spacing w:val="-10"/>
          <w:sz w:val="24"/>
        </w:rPr>
        <w:t> </w:t>
      </w:r>
      <w:r>
        <w:rPr>
          <w:sz w:val="24"/>
        </w:rPr>
        <w:t>veta.</w:t>
      </w:r>
    </w:p>
    <w:p>
      <w:pPr>
        <w:pStyle w:val="ListParagraph"/>
        <w:numPr>
          <w:ilvl w:val="0"/>
          <w:numId w:val="57"/>
        </w:numPr>
        <w:tabs>
          <w:tab w:pos="351" w:val="left" w:leader="none"/>
        </w:tabs>
        <w:spacing w:line="271" w:lineRule="auto" w:before="36" w:after="0"/>
        <w:ind w:left="110" w:right="352" w:firstLine="0"/>
        <w:jc w:val="left"/>
        <w:rPr>
          <w:sz w:val="24"/>
        </w:rPr>
      </w:pPr>
      <w:r>
        <w:rPr>
          <w:sz w:val="24"/>
        </w:rPr>
        <w:t>QKL-ja ka pavarësi të plotë në vendimmarrje për funksionet e veta, të përcaktuara në </w:t>
      </w:r>
      <w:r>
        <w:rPr>
          <w:spacing w:val="-3"/>
          <w:sz w:val="24"/>
        </w:rPr>
        <w:t>nenin </w:t>
      </w:r>
      <w:r>
        <w:rPr>
          <w:sz w:val="24"/>
        </w:rPr>
        <w:t>38 të këtij</w:t>
      </w:r>
      <w:r>
        <w:rPr>
          <w:spacing w:val="-3"/>
          <w:sz w:val="24"/>
        </w:rPr>
        <w:t> </w:t>
      </w:r>
      <w:r>
        <w:rPr>
          <w:sz w:val="24"/>
        </w:rPr>
        <w:t>ligji.</w:t>
      </w:r>
    </w:p>
    <w:p>
      <w:pPr>
        <w:pStyle w:val="BodyText"/>
        <w:spacing w:before="2"/>
        <w:ind w:left="0"/>
        <w:rPr>
          <w:sz w:val="27"/>
        </w:rPr>
      </w:pPr>
    </w:p>
    <w:p>
      <w:pPr>
        <w:pStyle w:val="BodyText"/>
      </w:pPr>
      <w:r>
        <w:rPr/>
        <w:t>Neni 38</w:t>
      </w:r>
    </w:p>
    <w:p>
      <w:pPr>
        <w:pStyle w:val="BodyText"/>
        <w:spacing w:before="36"/>
      </w:pPr>
      <w:r>
        <w:rPr/>
        <w:t>Funksionet e QKL-së</w:t>
      </w:r>
    </w:p>
    <w:p>
      <w:pPr>
        <w:pStyle w:val="BodyText"/>
        <w:spacing w:before="3"/>
        <w:ind w:left="0"/>
        <w:rPr>
          <w:sz w:val="30"/>
        </w:rPr>
      </w:pPr>
    </w:p>
    <w:p>
      <w:pPr>
        <w:pStyle w:val="BodyText"/>
      </w:pPr>
      <w:r>
        <w:rPr/>
        <w:t>QKL-ja ka këto funksione:</w:t>
      </w:r>
    </w:p>
    <w:p>
      <w:pPr>
        <w:pStyle w:val="ListParagraph"/>
        <w:numPr>
          <w:ilvl w:val="0"/>
          <w:numId w:val="58"/>
        </w:numPr>
        <w:tabs>
          <w:tab w:pos="357" w:val="left" w:leader="none"/>
        </w:tabs>
        <w:spacing w:line="240" w:lineRule="auto" w:before="36" w:after="0"/>
        <w:ind w:left="356" w:right="0" w:hanging="247"/>
        <w:jc w:val="left"/>
        <w:rPr>
          <w:sz w:val="24"/>
        </w:rPr>
      </w:pPr>
      <w:r>
        <w:rPr>
          <w:sz w:val="24"/>
        </w:rPr>
        <w:t>trajton procedurat e licencimit/autorizimit/lejeve, ndryshimit dhe revokimit, sipas këtij</w:t>
      </w:r>
      <w:r>
        <w:rPr>
          <w:spacing w:val="-14"/>
          <w:sz w:val="24"/>
        </w:rPr>
        <w:t> </w:t>
      </w:r>
      <w:r>
        <w:rPr>
          <w:sz w:val="24"/>
        </w:rPr>
        <w:t>ligji;</w:t>
      </w:r>
    </w:p>
    <w:p>
      <w:pPr>
        <w:pStyle w:val="ListParagraph"/>
        <w:numPr>
          <w:ilvl w:val="0"/>
          <w:numId w:val="58"/>
        </w:numPr>
        <w:tabs>
          <w:tab w:pos="371" w:val="left" w:leader="none"/>
        </w:tabs>
        <w:spacing w:line="240" w:lineRule="auto" w:before="36" w:after="0"/>
        <w:ind w:left="370" w:right="0" w:hanging="261"/>
        <w:jc w:val="left"/>
        <w:rPr>
          <w:sz w:val="24"/>
        </w:rPr>
      </w:pPr>
      <w:r>
        <w:rPr>
          <w:sz w:val="24"/>
        </w:rPr>
        <w:t>mban dhe administron Regjistrin Kombëtar të Licencave e</w:t>
      </w:r>
      <w:r>
        <w:rPr>
          <w:spacing w:val="-4"/>
          <w:sz w:val="24"/>
        </w:rPr>
        <w:t> </w:t>
      </w:r>
      <w:r>
        <w:rPr>
          <w:sz w:val="24"/>
        </w:rPr>
        <w:t>Lejeve;</w:t>
      </w:r>
    </w:p>
    <w:p>
      <w:pPr>
        <w:pStyle w:val="ListParagraph"/>
        <w:numPr>
          <w:ilvl w:val="0"/>
          <w:numId w:val="58"/>
        </w:numPr>
        <w:tabs>
          <w:tab w:pos="357" w:val="left" w:leader="none"/>
        </w:tabs>
        <w:spacing w:line="240" w:lineRule="auto" w:before="36" w:after="0"/>
        <w:ind w:left="356" w:right="0" w:hanging="247"/>
        <w:jc w:val="left"/>
        <w:rPr>
          <w:sz w:val="24"/>
        </w:rPr>
      </w:pPr>
      <w:r>
        <w:rPr>
          <w:sz w:val="24"/>
        </w:rPr>
        <w:t>siguron aksesin e lirë të publikut, në përputhje me dispozitat e këtij</w:t>
      </w:r>
      <w:r>
        <w:rPr>
          <w:spacing w:val="-10"/>
          <w:sz w:val="24"/>
        </w:rPr>
        <w:t> </w:t>
      </w:r>
      <w:r>
        <w:rPr>
          <w:sz w:val="24"/>
        </w:rPr>
        <w:t>ligji;</w:t>
      </w:r>
    </w:p>
    <w:p>
      <w:pPr>
        <w:pStyle w:val="BodyText"/>
        <w:spacing w:line="271" w:lineRule="auto" w:before="36"/>
        <w:ind w:left="109" w:right="626"/>
      </w:pPr>
      <w:r>
        <w:rPr/>
        <w:t>ç) informon dhe këshillon kërkuesit dhe publikun për procedurat e licencimit, autorizimit e lejimit;</w:t>
      </w:r>
    </w:p>
    <w:p>
      <w:pPr>
        <w:pStyle w:val="ListParagraph"/>
        <w:numPr>
          <w:ilvl w:val="0"/>
          <w:numId w:val="58"/>
        </w:numPr>
        <w:tabs>
          <w:tab w:pos="370" w:val="left" w:leader="none"/>
        </w:tabs>
        <w:spacing w:line="271" w:lineRule="auto" w:before="0" w:after="0"/>
        <w:ind w:left="110" w:right="225" w:firstLine="0"/>
        <w:jc w:val="left"/>
        <w:rPr>
          <w:sz w:val="24"/>
        </w:rPr>
      </w:pPr>
      <w:r>
        <w:rPr>
          <w:sz w:val="24"/>
        </w:rPr>
        <w:t>jep mendim për çdo nismë ligjore apo nënligjore në fushën e licencave/autorizimeve/lejeve; dh) kryen studime për cilësinë e mjedisit rregullator, mbështet me informacion, analiza e këshilla institucionet qendrore dhe të pavarura, për nismat e tyre normative dhe organizative</w:t>
      </w:r>
      <w:r>
        <w:rPr>
          <w:spacing w:val="-13"/>
          <w:sz w:val="24"/>
        </w:rPr>
        <w:t> </w:t>
      </w:r>
      <w:r>
        <w:rPr>
          <w:sz w:val="24"/>
        </w:rPr>
        <w:t>në fushën e licencave, autorizimeve e lejeve dhe ministrinë dhe/ose Këshillin e Ministrave në politikat për përmirësimin e mjedisit</w:t>
      </w:r>
      <w:r>
        <w:rPr>
          <w:spacing w:val="-7"/>
          <w:sz w:val="24"/>
        </w:rPr>
        <w:t> </w:t>
      </w:r>
      <w:r>
        <w:rPr>
          <w:sz w:val="24"/>
        </w:rPr>
        <w:t>rregullator.</w:t>
      </w:r>
    </w:p>
    <w:p>
      <w:pPr>
        <w:pStyle w:val="BodyText"/>
        <w:spacing w:before="2"/>
        <w:ind w:left="0"/>
        <w:rPr>
          <w:sz w:val="27"/>
        </w:rPr>
      </w:pPr>
    </w:p>
    <w:p>
      <w:pPr>
        <w:pStyle w:val="BodyText"/>
        <w:spacing w:before="1"/>
      </w:pPr>
      <w:r>
        <w:rPr/>
        <w:t>Neni 39</w:t>
      </w:r>
    </w:p>
    <w:p>
      <w:pPr>
        <w:pStyle w:val="BodyText"/>
        <w:spacing w:before="36"/>
      </w:pPr>
      <w:r>
        <w:rPr/>
        <w:t>Organizimi i QKL-së</w:t>
      </w:r>
    </w:p>
    <w:p>
      <w:pPr>
        <w:pStyle w:val="BodyText"/>
        <w:spacing w:before="2"/>
        <w:ind w:left="0"/>
        <w:rPr>
          <w:sz w:val="30"/>
        </w:rPr>
      </w:pPr>
    </w:p>
    <w:p>
      <w:pPr>
        <w:pStyle w:val="ListParagraph"/>
        <w:numPr>
          <w:ilvl w:val="0"/>
          <w:numId w:val="59"/>
        </w:numPr>
        <w:tabs>
          <w:tab w:pos="351" w:val="left" w:leader="none"/>
        </w:tabs>
        <w:spacing w:line="271" w:lineRule="auto" w:before="1" w:after="0"/>
        <w:ind w:left="110" w:right="188" w:firstLine="0"/>
        <w:jc w:val="left"/>
        <w:rPr>
          <w:sz w:val="24"/>
        </w:rPr>
      </w:pPr>
      <w:r>
        <w:rPr>
          <w:sz w:val="24"/>
        </w:rPr>
        <w:t>QKL-ja është institucion unik dhe ushtron juridiksionin në të gjithë territorin e Republikës së Shqipërisë.</w:t>
      </w:r>
    </w:p>
    <w:p>
      <w:pPr>
        <w:pStyle w:val="ListParagraph"/>
        <w:numPr>
          <w:ilvl w:val="0"/>
          <w:numId w:val="59"/>
        </w:numPr>
        <w:tabs>
          <w:tab w:pos="351" w:val="left" w:leader="none"/>
        </w:tabs>
        <w:spacing w:line="271" w:lineRule="auto" w:before="0" w:after="0"/>
        <w:ind w:left="110" w:right="363" w:firstLine="0"/>
        <w:jc w:val="left"/>
        <w:rPr>
          <w:sz w:val="24"/>
        </w:rPr>
      </w:pPr>
      <w:r>
        <w:rPr>
          <w:sz w:val="24"/>
        </w:rPr>
        <w:t>QKL-ja ofron shërbimin ndaj publikut, në mënyrë të drejtpërdrejtë, me sportelet në selinë </w:t>
      </w:r>
      <w:r>
        <w:rPr>
          <w:spacing w:val="-15"/>
          <w:sz w:val="24"/>
        </w:rPr>
        <w:t>e </w:t>
      </w:r>
      <w:r>
        <w:rPr>
          <w:sz w:val="24"/>
        </w:rPr>
        <w:t>saj, sportelet e shërbimit të krijuara në territor, sportelet e shërbimit në një sitë e qeverisjes vendore apo në institucione e ente të tjera, publike apo</w:t>
      </w:r>
      <w:r>
        <w:rPr>
          <w:spacing w:val="-4"/>
          <w:sz w:val="24"/>
        </w:rPr>
        <w:t> </w:t>
      </w:r>
      <w:r>
        <w:rPr>
          <w:sz w:val="24"/>
        </w:rPr>
        <w:t>private.</w:t>
      </w:r>
    </w:p>
    <w:p>
      <w:pPr>
        <w:spacing w:after="0" w:line="271" w:lineRule="auto"/>
        <w:jc w:val="left"/>
        <w:rPr>
          <w:sz w:val="24"/>
        </w:rPr>
        <w:sectPr>
          <w:pgSz w:w="12240" w:h="15840"/>
          <w:pgMar w:top="1400" w:bottom="280" w:left="1060" w:right="1700"/>
        </w:sectPr>
      </w:pPr>
    </w:p>
    <w:p>
      <w:pPr>
        <w:pStyle w:val="ListParagraph"/>
        <w:numPr>
          <w:ilvl w:val="0"/>
          <w:numId w:val="59"/>
        </w:numPr>
        <w:tabs>
          <w:tab w:pos="350" w:val="left" w:leader="none"/>
        </w:tabs>
        <w:spacing w:line="271" w:lineRule="auto" w:before="74" w:after="0"/>
        <w:ind w:left="110" w:right="177" w:firstLine="0"/>
        <w:jc w:val="both"/>
        <w:rPr>
          <w:sz w:val="24"/>
        </w:rPr>
      </w:pPr>
      <w:r>
        <w:rPr>
          <w:sz w:val="24"/>
        </w:rPr>
        <w:t>Njësitë e qeverisjes vendore, ku krijohen dhe funksionojnë shërbimet e sportelit, përcaktohen nga QKL-ja dhe janë të detyruara të krijojnë sportelet, sipas këtij</w:t>
      </w:r>
      <w:r>
        <w:rPr>
          <w:spacing w:val="-3"/>
          <w:sz w:val="24"/>
        </w:rPr>
        <w:t> </w:t>
      </w:r>
      <w:r>
        <w:rPr>
          <w:sz w:val="24"/>
        </w:rPr>
        <w:t>ligji.</w:t>
      </w:r>
    </w:p>
    <w:p>
      <w:pPr>
        <w:pStyle w:val="ListParagraph"/>
        <w:numPr>
          <w:ilvl w:val="0"/>
          <w:numId w:val="59"/>
        </w:numPr>
        <w:tabs>
          <w:tab w:pos="351" w:val="left" w:leader="none"/>
        </w:tabs>
        <w:spacing w:line="271" w:lineRule="auto" w:before="0" w:after="0"/>
        <w:ind w:left="110" w:right="596" w:firstLine="0"/>
        <w:jc w:val="both"/>
        <w:rPr>
          <w:sz w:val="24"/>
        </w:rPr>
      </w:pPr>
      <w:r>
        <w:rPr>
          <w:sz w:val="24"/>
        </w:rPr>
        <w:t>Në njësitë e qeverisjes vendore, përcaktuar sipas pikës 3 të këtij neni, shërbimi i sportelit kryhet si funksion i deleguar, në përputhje me dispozitat e këtij ligj dhe të legjislacionit për organizimin dhe funksionimin e qeverisjes</w:t>
      </w:r>
      <w:r>
        <w:rPr>
          <w:spacing w:val="-1"/>
          <w:sz w:val="24"/>
        </w:rPr>
        <w:t> </w:t>
      </w:r>
      <w:r>
        <w:rPr>
          <w:sz w:val="24"/>
        </w:rPr>
        <w:t>vendore.</w:t>
      </w:r>
    </w:p>
    <w:p>
      <w:pPr>
        <w:pStyle w:val="ListParagraph"/>
        <w:numPr>
          <w:ilvl w:val="0"/>
          <w:numId w:val="59"/>
        </w:numPr>
        <w:tabs>
          <w:tab w:pos="350" w:val="left" w:leader="none"/>
        </w:tabs>
        <w:spacing w:line="271" w:lineRule="auto" w:before="0" w:after="0"/>
        <w:ind w:left="110" w:right="603" w:firstLine="0"/>
        <w:jc w:val="both"/>
        <w:rPr>
          <w:sz w:val="24"/>
        </w:rPr>
      </w:pPr>
      <w:r>
        <w:rPr>
          <w:sz w:val="24"/>
        </w:rPr>
        <w:t>Ngritja e sporteleve në institucionet dhe entet e tjera publike apo private bëhet nëpërmjet marrëveshjeve përkatëse me QKL-në, pas miratimit paraprak të</w:t>
      </w:r>
      <w:r>
        <w:rPr>
          <w:spacing w:val="-4"/>
          <w:sz w:val="24"/>
        </w:rPr>
        <w:t> </w:t>
      </w:r>
      <w:r>
        <w:rPr>
          <w:sz w:val="24"/>
        </w:rPr>
        <w:t>ministrit.</w:t>
      </w:r>
    </w:p>
    <w:p>
      <w:pPr>
        <w:pStyle w:val="BodyText"/>
        <w:spacing w:before="2"/>
        <w:ind w:left="0"/>
        <w:rPr>
          <w:sz w:val="27"/>
        </w:rPr>
      </w:pPr>
    </w:p>
    <w:p>
      <w:pPr>
        <w:pStyle w:val="BodyText"/>
      </w:pPr>
      <w:r>
        <w:rPr/>
        <w:t>Neni 40</w:t>
      </w:r>
    </w:p>
    <w:p>
      <w:pPr>
        <w:pStyle w:val="BodyText"/>
        <w:spacing w:before="36"/>
      </w:pPr>
      <w:r>
        <w:rPr/>
        <w:t>Drejtimi i QKL-së</w:t>
      </w:r>
    </w:p>
    <w:p>
      <w:pPr>
        <w:pStyle w:val="BodyText"/>
        <w:spacing w:before="3"/>
        <w:ind w:left="0"/>
        <w:rPr>
          <w:sz w:val="30"/>
        </w:rPr>
      </w:pPr>
    </w:p>
    <w:p>
      <w:pPr>
        <w:pStyle w:val="ListParagraph"/>
        <w:numPr>
          <w:ilvl w:val="0"/>
          <w:numId w:val="60"/>
        </w:numPr>
        <w:tabs>
          <w:tab w:pos="351" w:val="left" w:leader="none"/>
        </w:tabs>
        <w:spacing w:line="240" w:lineRule="auto" w:before="0" w:after="0"/>
        <w:ind w:left="350" w:right="0" w:hanging="241"/>
        <w:jc w:val="left"/>
        <w:rPr>
          <w:sz w:val="24"/>
        </w:rPr>
      </w:pPr>
      <w:r>
        <w:rPr>
          <w:sz w:val="24"/>
        </w:rPr>
        <w:t>Veprimtaria e QKL-së drejtohet nga</w:t>
      </w:r>
      <w:r>
        <w:rPr>
          <w:spacing w:val="-2"/>
          <w:sz w:val="24"/>
        </w:rPr>
        <w:t> </w:t>
      </w:r>
      <w:r>
        <w:rPr>
          <w:sz w:val="24"/>
        </w:rPr>
        <w:t>titullari.</w:t>
      </w:r>
    </w:p>
    <w:p>
      <w:pPr>
        <w:pStyle w:val="ListParagraph"/>
        <w:numPr>
          <w:ilvl w:val="0"/>
          <w:numId w:val="60"/>
        </w:numPr>
        <w:tabs>
          <w:tab w:pos="350" w:val="left" w:leader="none"/>
        </w:tabs>
        <w:spacing w:line="271" w:lineRule="auto" w:before="36" w:after="0"/>
        <w:ind w:left="110" w:right="769" w:firstLine="0"/>
        <w:jc w:val="left"/>
        <w:rPr>
          <w:sz w:val="24"/>
        </w:rPr>
      </w:pPr>
      <w:r>
        <w:rPr>
          <w:sz w:val="24"/>
        </w:rPr>
        <w:t>Titullari është përgjegjës për administrimin teknik, organizativ, financiar e të burimeve njerëzore të</w:t>
      </w:r>
      <w:r>
        <w:rPr>
          <w:spacing w:val="-4"/>
          <w:sz w:val="24"/>
        </w:rPr>
        <w:t> </w:t>
      </w:r>
      <w:r>
        <w:rPr>
          <w:sz w:val="24"/>
        </w:rPr>
        <w:t>QKL-së.</w:t>
      </w:r>
    </w:p>
    <w:p>
      <w:pPr>
        <w:pStyle w:val="ListParagraph"/>
        <w:numPr>
          <w:ilvl w:val="0"/>
          <w:numId w:val="60"/>
        </w:numPr>
        <w:tabs>
          <w:tab w:pos="351" w:val="left" w:leader="none"/>
        </w:tabs>
        <w:spacing w:line="240" w:lineRule="auto" w:before="1" w:after="0"/>
        <w:ind w:left="350" w:right="0" w:hanging="241"/>
        <w:jc w:val="left"/>
        <w:rPr>
          <w:sz w:val="24"/>
        </w:rPr>
      </w:pPr>
      <w:r>
        <w:rPr>
          <w:sz w:val="24"/>
        </w:rPr>
        <w:t>Titullari përfaqëson institucionin në marrëdhëniet me të</w:t>
      </w:r>
      <w:r>
        <w:rPr>
          <w:spacing w:val="-2"/>
          <w:sz w:val="24"/>
        </w:rPr>
        <w:t> </w:t>
      </w:r>
      <w:r>
        <w:rPr>
          <w:sz w:val="24"/>
        </w:rPr>
        <w:t>tretët.</w:t>
      </w:r>
    </w:p>
    <w:p>
      <w:pPr>
        <w:pStyle w:val="ListParagraph"/>
        <w:numPr>
          <w:ilvl w:val="0"/>
          <w:numId w:val="60"/>
        </w:numPr>
        <w:tabs>
          <w:tab w:pos="350" w:val="left" w:leader="none"/>
        </w:tabs>
        <w:spacing w:line="271" w:lineRule="auto" w:before="36" w:after="0"/>
        <w:ind w:left="110" w:right="631" w:firstLine="0"/>
        <w:jc w:val="left"/>
        <w:rPr>
          <w:sz w:val="24"/>
        </w:rPr>
      </w:pPr>
      <w:r>
        <w:rPr>
          <w:sz w:val="24"/>
        </w:rPr>
        <w:t>Titullari i QKL-së ushtron udhëheqjen metodologjike dhe nxjerr urdhra dhe udhëzime</w:t>
      </w:r>
      <w:r>
        <w:rPr>
          <w:spacing w:val="-15"/>
          <w:sz w:val="24"/>
        </w:rPr>
        <w:t> </w:t>
      </w:r>
      <w:r>
        <w:rPr>
          <w:sz w:val="24"/>
        </w:rPr>
        <w:t>të detyrueshme për nëpunësit e QKL-së, si dhe për nëpunësit e sporteleve të shërbimit, për ushtrimin e funksionit të</w:t>
      </w:r>
      <w:r>
        <w:rPr>
          <w:spacing w:val="-5"/>
          <w:sz w:val="24"/>
        </w:rPr>
        <w:t> </w:t>
      </w:r>
      <w:r>
        <w:rPr>
          <w:sz w:val="24"/>
        </w:rPr>
        <w:t>deleguar.</w:t>
      </w:r>
    </w:p>
    <w:p>
      <w:pPr>
        <w:pStyle w:val="BodyText"/>
        <w:spacing w:before="1"/>
        <w:ind w:left="0"/>
        <w:rPr>
          <w:sz w:val="27"/>
        </w:rPr>
      </w:pPr>
    </w:p>
    <w:p>
      <w:pPr>
        <w:pStyle w:val="BodyText"/>
        <w:spacing w:before="1"/>
      </w:pPr>
      <w:r>
        <w:rPr/>
        <w:t>Neni 41</w:t>
      </w:r>
    </w:p>
    <w:p>
      <w:pPr>
        <w:pStyle w:val="BodyText"/>
        <w:spacing w:before="36"/>
      </w:pPr>
      <w:r>
        <w:rPr/>
        <w:t>Numri i punonjësve dhe struktura e QKL-së</w:t>
      </w:r>
    </w:p>
    <w:p>
      <w:pPr>
        <w:pStyle w:val="BodyText"/>
        <w:spacing w:before="2"/>
        <w:ind w:left="0"/>
        <w:rPr>
          <w:sz w:val="30"/>
        </w:rPr>
      </w:pPr>
    </w:p>
    <w:p>
      <w:pPr>
        <w:pStyle w:val="ListParagraph"/>
        <w:numPr>
          <w:ilvl w:val="0"/>
          <w:numId w:val="61"/>
        </w:numPr>
        <w:tabs>
          <w:tab w:pos="351" w:val="left" w:leader="none"/>
        </w:tabs>
        <w:spacing w:line="271" w:lineRule="auto" w:before="1" w:after="0"/>
        <w:ind w:left="110" w:right="1007" w:firstLine="0"/>
        <w:jc w:val="left"/>
        <w:rPr>
          <w:sz w:val="24"/>
        </w:rPr>
      </w:pPr>
      <w:r>
        <w:rPr>
          <w:sz w:val="24"/>
        </w:rPr>
        <w:t>Numri i punonjësve të QKL-së miratohet nga Këshilli i Ministrave, si zë më vete, në përputhje me ligjin për Buxhetin vjetor të</w:t>
      </w:r>
      <w:r>
        <w:rPr>
          <w:spacing w:val="-8"/>
          <w:sz w:val="24"/>
        </w:rPr>
        <w:t> </w:t>
      </w:r>
      <w:r>
        <w:rPr>
          <w:sz w:val="24"/>
        </w:rPr>
        <w:t>Shtetit.</w:t>
      </w:r>
    </w:p>
    <w:p>
      <w:pPr>
        <w:pStyle w:val="ListParagraph"/>
        <w:numPr>
          <w:ilvl w:val="0"/>
          <w:numId w:val="61"/>
        </w:numPr>
        <w:tabs>
          <w:tab w:pos="351" w:val="left" w:leader="none"/>
        </w:tabs>
        <w:spacing w:line="271" w:lineRule="auto" w:before="0" w:after="0"/>
        <w:ind w:left="110" w:right="236" w:firstLine="0"/>
        <w:jc w:val="left"/>
        <w:rPr>
          <w:sz w:val="24"/>
        </w:rPr>
      </w:pPr>
      <w:r>
        <w:rPr>
          <w:sz w:val="24"/>
        </w:rPr>
        <w:t>Struktura dhe organika e QKL-së miratohen nga Kryeministri, me propozimin e ministrit, në përputhje me legjislacionin në</w:t>
      </w:r>
      <w:r>
        <w:rPr>
          <w:spacing w:val="-2"/>
          <w:sz w:val="24"/>
        </w:rPr>
        <w:t> </w:t>
      </w:r>
      <w:r>
        <w:rPr>
          <w:sz w:val="24"/>
        </w:rPr>
        <w:t>fuqi.</w:t>
      </w:r>
    </w:p>
    <w:p>
      <w:pPr>
        <w:pStyle w:val="BodyText"/>
        <w:spacing w:before="2"/>
        <w:ind w:left="0"/>
        <w:rPr>
          <w:sz w:val="27"/>
        </w:rPr>
      </w:pPr>
    </w:p>
    <w:p>
      <w:pPr>
        <w:pStyle w:val="BodyText"/>
      </w:pPr>
      <w:r>
        <w:rPr/>
        <w:t>Neni 42</w:t>
      </w:r>
    </w:p>
    <w:p>
      <w:pPr>
        <w:pStyle w:val="BodyText"/>
        <w:spacing w:before="36"/>
      </w:pPr>
      <w:r>
        <w:rPr/>
        <w:t>Statusi i titullarit të QKL-së</w:t>
      </w:r>
    </w:p>
    <w:p>
      <w:pPr>
        <w:pStyle w:val="BodyText"/>
        <w:spacing w:before="3"/>
        <w:ind w:left="0"/>
        <w:rPr>
          <w:sz w:val="30"/>
        </w:rPr>
      </w:pPr>
    </w:p>
    <w:p>
      <w:pPr>
        <w:pStyle w:val="ListParagraph"/>
        <w:numPr>
          <w:ilvl w:val="0"/>
          <w:numId w:val="62"/>
        </w:numPr>
        <w:tabs>
          <w:tab w:pos="350" w:val="left" w:leader="none"/>
        </w:tabs>
        <w:spacing w:line="240" w:lineRule="auto" w:before="0" w:after="0"/>
        <w:ind w:left="349" w:right="0" w:hanging="240"/>
        <w:jc w:val="both"/>
        <w:rPr>
          <w:sz w:val="24"/>
        </w:rPr>
      </w:pPr>
      <w:r>
        <w:rPr>
          <w:sz w:val="24"/>
        </w:rPr>
        <w:t>Titullari i QKL-së emërohet nga ministri, në përputhje me legjislacionin në</w:t>
      </w:r>
      <w:r>
        <w:rPr>
          <w:spacing w:val="-17"/>
          <w:sz w:val="24"/>
        </w:rPr>
        <w:t> </w:t>
      </w:r>
      <w:r>
        <w:rPr>
          <w:sz w:val="24"/>
        </w:rPr>
        <w:t>fuqi.</w:t>
      </w:r>
    </w:p>
    <w:p>
      <w:pPr>
        <w:pStyle w:val="ListParagraph"/>
        <w:numPr>
          <w:ilvl w:val="0"/>
          <w:numId w:val="62"/>
        </w:numPr>
        <w:tabs>
          <w:tab w:pos="351" w:val="left" w:leader="none"/>
        </w:tabs>
        <w:spacing w:line="271" w:lineRule="auto" w:before="36" w:after="0"/>
        <w:ind w:left="110" w:right="295" w:firstLine="0"/>
        <w:jc w:val="both"/>
        <w:rPr>
          <w:sz w:val="24"/>
        </w:rPr>
      </w:pPr>
      <w:r>
        <w:rPr>
          <w:sz w:val="24"/>
        </w:rPr>
        <w:t>Titullari i QKL-së duhet të plotësojë kërkesat e përgjithshme, të parashikuara në nenin 12 të ligjit nr.8549, datë 11.11.1999 "Statusi i nëpunësit</w:t>
      </w:r>
      <w:r>
        <w:rPr>
          <w:spacing w:val="-3"/>
          <w:sz w:val="24"/>
        </w:rPr>
        <w:t> </w:t>
      </w:r>
      <w:r>
        <w:rPr>
          <w:sz w:val="24"/>
        </w:rPr>
        <w:t>civil".</w:t>
      </w:r>
    </w:p>
    <w:p>
      <w:pPr>
        <w:pStyle w:val="ListParagraph"/>
        <w:numPr>
          <w:ilvl w:val="0"/>
          <w:numId w:val="62"/>
        </w:numPr>
        <w:tabs>
          <w:tab w:pos="350" w:val="left" w:leader="none"/>
        </w:tabs>
        <w:spacing w:line="271" w:lineRule="auto" w:before="0" w:after="0"/>
        <w:ind w:left="110" w:right="471" w:firstLine="0"/>
        <w:jc w:val="both"/>
        <w:rPr>
          <w:sz w:val="24"/>
        </w:rPr>
      </w:pPr>
      <w:r>
        <w:rPr>
          <w:sz w:val="24"/>
        </w:rPr>
        <w:t>Titullari i QKL-së lirohet nga detyra për shkaqet dhe sipas procedurave të parashikuara në pikën 1 të nenit 21 të ligjit nr. 8549, datë 11.11.1999 "Statusi i nëpunësit civil". Vendimi për lirimin e titullarit merret nga</w:t>
      </w:r>
      <w:r>
        <w:rPr>
          <w:spacing w:val="-1"/>
          <w:sz w:val="24"/>
        </w:rPr>
        <w:t> </w:t>
      </w:r>
      <w:r>
        <w:rPr>
          <w:sz w:val="24"/>
        </w:rPr>
        <w:t>ministri.</w:t>
      </w:r>
    </w:p>
    <w:p>
      <w:pPr>
        <w:pStyle w:val="ListParagraph"/>
        <w:numPr>
          <w:ilvl w:val="0"/>
          <w:numId w:val="62"/>
        </w:numPr>
        <w:tabs>
          <w:tab w:pos="351" w:val="left" w:leader="none"/>
        </w:tabs>
        <w:spacing w:line="271" w:lineRule="auto" w:before="1" w:after="0"/>
        <w:ind w:left="110" w:right="263" w:firstLine="0"/>
        <w:jc w:val="left"/>
        <w:rPr>
          <w:sz w:val="24"/>
        </w:rPr>
      </w:pPr>
      <w:r>
        <w:rPr>
          <w:sz w:val="24"/>
        </w:rPr>
        <w:t>Titullari i QKL-së i nënshtrohet dispozitave që rregullojnë masat, procedurat disiplinore dhe vlerësimin e punës, sipas parashikimeve në legjislacionin për nëpunësin civil. Ministri është "eprori direkt", në kuptimin e këtyre</w:t>
      </w:r>
      <w:r>
        <w:rPr>
          <w:spacing w:val="-1"/>
          <w:sz w:val="24"/>
        </w:rPr>
        <w:t> </w:t>
      </w:r>
      <w:r>
        <w:rPr>
          <w:sz w:val="24"/>
        </w:rPr>
        <w:t>dispozitave.</w:t>
      </w:r>
    </w:p>
    <w:p>
      <w:pPr>
        <w:pStyle w:val="ListParagraph"/>
        <w:numPr>
          <w:ilvl w:val="0"/>
          <w:numId w:val="62"/>
        </w:numPr>
        <w:tabs>
          <w:tab w:pos="351" w:val="left" w:leader="none"/>
        </w:tabs>
        <w:spacing w:line="271" w:lineRule="auto" w:before="0" w:after="0"/>
        <w:ind w:left="110" w:right="537" w:firstLine="0"/>
        <w:jc w:val="left"/>
        <w:rPr>
          <w:sz w:val="24"/>
        </w:rPr>
      </w:pPr>
      <w:r>
        <w:rPr>
          <w:sz w:val="24"/>
        </w:rPr>
        <w:t>Kundër vendimit të ministrit për aktet e nxjerra në bazë të pikave 1 deri në 4 të këtij neni, ankimi bëhet drejtpërdrejt në gjykatën</w:t>
      </w:r>
      <w:r>
        <w:rPr>
          <w:spacing w:val="-1"/>
          <w:sz w:val="24"/>
        </w:rPr>
        <w:t> </w:t>
      </w:r>
      <w:r>
        <w:rPr>
          <w:sz w:val="24"/>
        </w:rPr>
        <w:t>kompetente.</w:t>
      </w:r>
    </w:p>
    <w:p>
      <w:pPr>
        <w:spacing w:after="0" w:line="271" w:lineRule="auto"/>
        <w:jc w:val="left"/>
        <w:rPr>
          <w:sz w:val="24"/>
        </w:rPr>
        <w:sectPr>
          <w:pgSz w:w="12240" w:h="15840"/>
          <w:pgMar w:top="1400" w:bottom="280" w:left="1060" w:right="1700"/>
        </w:sectPr>
      </w:pPr>
    </w:p>
    <w:p>
      <w:pPr>
        <w:pStyle w:val="BodyText"/>
        <w:ind w:left="0"/>
        <w:rPr>
          <w:sz w:val="17"/>
        </w:rPr>
      </w:pPr>
    </w:p>
    <w:p>
      <w:pPr>
        <w:pStyle w:val="BodyText"/>
        <w:spacing w:before="90"/>
      </w:pPr>
      <w:r>
        <w:rPr/>
        <w:t>Neni 43</w:t>
      </w:r>
    </w:p>
    <w:p>
      <w:pPr>
        <w:pStyle w:val="BodyText"/>
        <w:spacing w:before="36"/>
      </w:pPr>
      <w:r>
        <w:rPr/>
        <w:t>Nëpunësit dhe punonjësit e QKL-së</w:t>
      </w:r>
    </w:p>
    <w:p>
      <w:pPr>
        <w:pStyle w:val="BodyText"/>
        <w:spacing w:before="3"/>
        <w:ind w:left="0"/>
        <w:rPr>
          <w:sz w:val="30"/>
        </w:rPr>
      </w:pPr>
    </w:p>
    <w:p>
      <w:pPr>
        <w:pStyle w:val="ListParagraph"/>
        <w:numPr>
          <w:ilvl w:val="0"/>
          <w:numId w:val="63"/>
        </w:numPr>
        <w:tabs>
          <w:tab w:pos="350" w:val="left" w:leader="none"/>
        </w:tabs>
        <w:spacing w:line="271" w:lineRule="auto" w:before="0" w:after="0"/>
        <w:ind w:left="110" w:right="176" w:firstLine="0"/>
        <w:jc w:val="left"/>
        <w:rPr>
          <w:sz w:val="24"/>
        </w:rPr>
      </w:pPr>
      <w:r>
        <w:rPr>
          <w:sz w:val="24"/>
        </w:rPr>
        <w:t>Për nëpunësit e QKL-së zbatohen procedurat e legjislacionit për nëpunësin civil, të parashikuara për institucionet e pavarura, përveç sa parashikohet ndryshe në këtë ligj. Titullari i QKL-së është "eprori direkt", në përputhje me këto</w:t>
      </w:r>
      <w:r>
        <w:rPr>
          <w:spacing w:val="-3"/>
          <w:sz w:val="24"/>
        </w:rPr>
        <w:t> </w:t>
      </w:r>
      <w:r>
        <w:rPr>
          <w:sz w:val="24"/>
        </w:rPr>
        <w:t>dispozita.</w:t>
      </w:r>
    </w:p>
    <w:p>
      <w:pPr>
        <w:pStyle w:val="ListParagraph"/>
        <w:numPr>
          <w:ilvl w:val="0"/>
          <w:numId w:val="63"/>
        </w:numPr>
        <w:tabs>
          <w:tab w:pos="350" w:val="left" w:leader="none"/>
        </w:tabs>
        <w:spacing w:line="271" w:lineRule="auto" w:before="1" w:after="0"/>
        <w:ind w:left="110" w:right="878" w:firstLine="0"/>
        <w:jc w:val="left"/>
        <w:rPr>
          <w:sz w:val="24"/>
        </w:rPr>
      </w:pPr>
      <w:r>
        <w:rPr>
          <w:sz w:val="24"/>
        </w:rPr>
        <w:t>Marrëdhëniet e punës të punonjësve të tjerë të QKL-së, që kryejnë detyra të karakterit mbështetës, i nënshtrohen legjislacionit të punës dhe legjislacionit tjetër, me zbatim të përgjithshëm në administratën</w:t>
      </w:r>
      <w:r>
        <w:rPr>
          <w:spacing w:val="-1"/>
          <w:sz w:val="24"/>
        </w:rPr>
        <w:t> </w:t>
      </w:r>
      <w:r>
        <w:rPr>
          <w:sz w:val="24"/>
        </w:rPr>
        <w:t>publike.</w:t>
      </w:r>
    </w:p>
    <w:p>
      <w:pPr>
        <w:pStyle w:val="ListParagraph"/>
        <w:numPr>
          <w:ilvl w:val="0"/>
          <w:numId w:val="63"/>
        </w:numPr>
        <w:tabs>
          <w:tab w:pos="351" w:val="left" w:leader="none"/>
        </w:tabs>
        <w:spacing w:line="271" w:lineRule="auto" w:before="0" w:after="0"/>
        <w:ind w:left="109" w:right="815" w:firstLine="0"/>
        <w:jc w:val="left"/>
        <w:rPr>
          <w:sz w:val="24"/>
        </w:rPr>
      </w:pPr>
      <w:r>
        <w:rPr>
          <w:sz w:val="24"/>
        </w:rPr>
        <w:t>Ankimi ndaj akteve të titullarit, të nxjerra në bazë të pikave 1 dhe 2 të këtij neni, bëhet drejtpërdrejt në</w:t>
      </w:r>
      <w:r>
        <w:rPr>
          <w:spacing w:val="-3"/>
          <w:sz w:val="24"/>
        </w:rPr>
        <w:t> </w:t>
      </w:r>
      <w:r>
        <w:rPr>
          <w:sz w:val="24"/>
        </w:rPr>
        <w:t>gjykatë.</w:t>
      </w:r>
    </w:p>
    <w:p>
      <w:pPr>
        <w:pStyle w:val="BodyText"/>
        <w:spacing w:before="2"/>
        <w:ind w:left="0"/>
        <w:rPr>
          <w:sz w:val="27"/>
        </w:rPr>
      </w:pPr>
    </w:p>
    <w:p>
      <w:pPr>
        <w:pStyle w:val="BodyText"/>
      </w:pPr>
      <w:r>
        <w:rPr/>
        <w:t>Neni 44</w:t>
      </w:r>
    </w:p>
    <w:p>
      <w:pPr>
        <w:pStyle w:val="BodyText"/>
        <w:spacing w:before="36"/>
      </w:pPr>
      <w:r>
        <w:rPr/>
        <w:t>Nëpunësit e sporteleve në njësitë e qeverisjes vendore</w:t>
      </w:r>
    </w:p>
    <w:p>
      <w:pPr>
        <w:pStyle w:val="BodyText"/>
        <w:spacing w:before="3"/>
        <w:ind w:left="0"/>
        <w:rPr>
          <w:sz w:val="30"/>
        </w:rPr>
      </w:pPr>
    </w:p>
    <w:p>
      <w:pPr>
        <w:pStyle w:val="ListParagraph"/>
        <w:numPr>
          <w:ilvl w:val="0"/>
          <w:numId w:val="64"/>
        </w:numPr>
        <w:tabs>
          <w:tab w:pos="351" w:val="left" w:leader="none"/>
        </w:tabs>
        <w:spacing w:line="271" w:lineRule="auto" w:before="0" w:after="0"/>
        <w:ind w:left="110" w:right="654" w:firstLine="0"/>
        <w:jc w:val="left"/>
        <w:rPr>
          <w:sz w:val="24"/>
        </w:rPr>
      </w:pPr>
      <w:r>
        <w:rPr>
          <w:sz w:val="24"/>
        </w:rPr>
        <w:t>Nëpunësit e sporteleve të shërbimit në njësitë e qeverisjes vendore, ku ato krijohen, janë nëpunës të njësive vendore</w:t>
      </w:r>
      <w:r>
        <w:rPr>
          <w:spacing w:val="-2"/>
          <w:sz w:val="24"/>
        </w:rPr>
        <w:t> </w:t>
      </w:r>
      <w:r>
        <w:rPr>
          <w:sz w:val="24"/>
        </w:rPr>
        <w:t>përkatëse.</w:t>
      </w:r>
    </w:p>
    <w:p>
      <w:pPr>
        <w:pStyle w:val="ListParagraph"/>
        <w:numPr>
          <w:ilvl w:val="0"/>
          <w:numId w:val="64"/>
        </w:numPr>
        <w:tabs>
          <w:tab w:pos="351" w:val="left" w:leader="none"/>
        </w:tabs>
        <w:spacing w:line="271" w:lineRule="auto" w:before="0" w:after="0"/>
        <w:ind w:left="110" w:right="315" w:firstLine="0"/>
        <w:jc w:val="left"/>
        <w:rPr>
          <w:sz w:val="24"/>
        </w:rPr>
      </w:pPr>
      <w:r>
        <w:rPr>
          <w:sz w:val="24"/>
        </w:rPr>
        <w:t>Njësia e qeverisjes vendore përkatëse cakton nëpunësin e sportelit pas miratimit paraprak të titullarit të QKL-së. Miratimi paraprak jepet jo më vonë se 10 ditë nga data e paraqitjes së propozimeve nga njësia</w:t>
      </w:r>
      <w:r>
        <w:rPr>
          <w:spacing w:val="-4"/>
          <w:sz w:val="24"/>
        </w:rPr>
        <w:t> </w:t>
      </w:r>
      <w:r>
        <w:rPr>
          <w:sz w:val="24"/>
        </w:rPr>
        <w:t>vendore.</w:t>
      </w:r>
    </w:p>
    <w:p>
      <w:pPr>
        <w:pStyle w:val="ListParagraph"/>
        <w:numPr>
          <w:ilvl w:val="0"/>
          <w:numId w:val="64"/>
        </w:numPr>
        <w:tabs>
          <w:tab w:pos="350" w:val="left" w:leader="none"/>
        </w:tabs>
        <w:spacing w:line="271" w:lineRule="auto" w:before="1" w:after="0"/>
        <w:ind w:left="110" w:right="444" w:firstLine="0"/>
        <w:jc w:val="left"/>
        <w:rPr>
          <w:sz w:val="24"/>
        </w:rPr>
      </w:pPr>
      <w:r>
        <w:rPr>
          <w:sz w:val="24"/>
        </w:rPr>
        <w:t>Titullari i QKL-së përcakton kriteret e posaçme profesionale, që duhet të plotësojnë këta nëpunës dhe siguron trajnimin profesional të tyre, për kryerjen e funksionit të deleguar,</w:t>
      </w:r>
      <w:r>
        <w:rPr>
          <w:spacing w:val="-10"/>
          <w:sz w:val="24"/>
        </w:rPr>
        <w:t> </w:t>
      </w:r>
      <w:r>
        <w:rPr>
          <w:sz w:val="24"/>
        </w:rPr>
        <w:t>sipas këtij</w:t>
      </w:r>
      <w:r>
        <w:rPr>
          <w:spacing w:val="-1"/>
          <w:sz w:val="24"/>
        </w:rPr>
        <w:t> </w:t>
      </w:r>
      <w:r>
        <w:rPr>
          <w:sz w:val="24"/>
        </w:rPr>
        <w:t>ligji.</w:t>
      </w:r>
    </w:p>
    <w:p>
      <w:pPr>
        <w:pStyle w:val="ListParagraph"/>
        <w:numPr>
          <w:ilvl w:val="0"/>
          <w:numId w:val="64"/>
        </w:numPr>
        <w:tabs>
          <w:tab w:pos="351" w:val="left" w:leader="none"/>
        </w:tabs>
        <w:spacing w:line="271" w:lineRule="auto" w:before="0" w:after="0"/>
        <w:ind w:left="109" w:right="115" w:firstLine="0"/>
        <w:jc w:val="left"/>
        <w:rPr>
          <w:sz w:val="24"/>
        </w:rPr>
      </w:pPr>
      <w:r>
        <w:rPr>
          <w:sz w:val="24"/>
        </w:rPr>
        <w:t>Titullari i QKL-së kërkon zëvendësimin e nëpunësit, nëse ky i fundit nuk kryen detyrën, sipas treguesve të cilësisë të</w:t>
      </w:r>
      <w:r>
        <w:rPr>
          <w:spacing w:val="-5"/>
          <w:sz w:val="24"/>
        </w:rPr>
        <w:t> </w:t>
      </w:r>
      <w:r>
        <w:rPr>
          <w:sz w:val="24"/>
        </w:rPr>
        <w:t>QKL-së.</w:t>
      </w:r>
    </w:p>
    <w:p>
      <w:pPr>
        <w:pStyle w:val="ListParagraph"/>
        <w:numPr>
          <w:ilvl w:val="0"/>
          <w:numId w:val="64"/>
        </w:numPr>
        <w:tabs>
          <w:tab w:pos="350" w:val="left" w:leader="none"/>
        </w:tabs>
        <w:spacing w:line="271" w:lineRule="auto" w:before="0" w:after="0"/>
        <w:ind w:left="110" w:right="344" w:firstLine="0"/>
        <w:jc w:val="left"/>
        <w:rPr>
          <w:sz w:val="24"/>
        </w:rPr>
      </w:pPr>
      <w:r>
        <w:rPr>
          <w:sz w:val="24"/>
        </w:rPr>
        <w:t>Njësia e qeverisjes vendore është e detyruar ta zëvendësojë nëpunësin e sportelit menjëherë pas kërkesës së titullarit të</w:t>
      </w:r>
      <w:r>
        <w:rPr>
          <w:spacing w:val="-7"/>
          <w:sz w:val="24"/>
        </w:rPr>
        <w:t> </w:t>
      </w:r>
      <w:r>
        <w:rPr>
          <w:sz w:val="24"/>
        </w:rPr>
        <w:t>QKL-së.</w:t>
      </w:r>
    </w:p>
    <w:p>
      <w:pPr>
        <w:pStyle w:val="BodyText"/>
        <w:spacing w:before="2"/>
        <w:ind w:left="0"/>
        <w:rPr>
          <w:sz w:val="27"/>
        </w:rPr>
      </w:pPr>
    </w:p>
    <w:p>
      <w:pPr>
        <w:pStyle w:val="BodyText"/>
      </w:pPr>
      <w:r>
        <w:rPr/>
        <w:t>Neni 45</w:t>
      </w:r>
    </w:p>
    <w:p>
      <w:pPr>
        <w:pStyle w:val="BodyText"/>
        <w:spacing w:before="36"/>
      </w:pPr>
      <w:r>
        <w:rPr/>
        <w:t>Pagat e QKL-së</w:t>
      </w:r>
    </w:p>
    <w:p>
      <w:pPr>
        <w:pStyle w:val="BodyText"/>
        <w:spacing w:before="3"/>
        <w:ind w:left="0"/>
        <w:rPr>
          <w:sz w:val="30"/>
        </w:rPr>
      </w:pPr>
    </w:p>
    <w:p>
      <w:pPr>
        <w:pStyle w:val="ListParagraph"/>
        <w:numPr>
          <w:ilvl w:val="0"/>
          <w:numId w:val="65"/>
        </w:numPr>
        <w:tabs>
          <w:tab w:pos="350" w:val="left" w:leader="none"/>
        </w:tabs>
        <w:spacing w:line="271" w:lineRule="auto" w:before="0" w:after="0"/>
        <w:ind w:left="110" w:right="963" w:firstLine="0"/>
        <w:jc w:val="left"/>
        <w:rPr>
          <w:sz w:val="24"/>
        </w:rPr>
      </w:pPr>
      <w:r>
        <w:rPr>
          <w:sz w:val="24"/>
        </w:rPr>
        <w:t>Struktura dhe nivelet e pagave dhe të shpërblimit të QKL-së miratohen nga Këshilli i Ministrave, në përputhje me legjislacionin në</w:t>
      </w:r>
      <w:r>
        <w:rPr>
          <w:spacing w:val="-4"/>
          <w:sz w:val="24"/>
        </w:rPr>
        <w:t> </w:t>
      </w:r>
      <w:r>
        <w:rPr>
          <w:sz w:val="24"/>
        </w:rPr>
        <w:t>fuqi.</w:t>
      </w:r>
    </w:p>
    <w:p>
      <w:pPr>
        <w:pStyle w:val="ListParagraph"/>
        <w:numPr>
          <w:ilvl w:val="0"/>
          <w:numId w:val="65"/>
        </w:numPr>
        <w:tabs>
          <w:tab w:pos="351" w:val="left" w:leader="none"/>
        </w:tabs>
        <w:spacing w:line="271" w:lineRule="auto" w:before="1" w:after="0"/>
        <w:ind w:left="110" w:right="177" w:firstLine="0"/>
        <w:jc w:val="left"/>
        <w:rPr>
          <w:sz w:val="24"/>
        </w:rPr>
      </w:pPr>
      <w:r>
        <w:rPr>
          <w:sz w:val="24"/>
        </w:rPr>
        <w:t>Niveli i pagave dhe i shpërblimit, si dhe numri i nëpunësve në sportelet e shërbimit në</w:t>
      </w:r>
      <w:r>
        <w:rPr>
          <w:spacing w:val="-22"/>
          <w:sz w:val="24"/>
        </w:rPr>
        <w:t> </w:t>
      </w:r>
      <w:r>
        <w:rPr>
          <w:sz w:val="24"/>
        </w:rPr>
        <w:t>njësitë e qeverisjes vendore përcaktohen nga këshillat përkatës, në përputhje me legjislacionin në</w:t>
      </w:r>
      <w:r>
        <w:rPr>
          <w:spacing w:val="-7"/>
          <w:sz w:val="24"/>
        </w:rPr>
        <w:t> </w:t>
      </w:r>
      <w:r>
        <w:rPr>
          <w:sz w:val="24"/>
        </w:rPr>
        <w:t>fuqi.</w:t>
      </w:r>
    </w:p>
    <w:p>
      <w:pPr>
        <w:pStyle w:val="BodyText"/>
        <w:spacing w:before="1"/>
        <w:ind w:left="0"/>
        <w:rPr>
          <w:sz w:val="27"/>
        </w:rPr>
      </w:pPr>
    </w:p>
    <w:p>
      <w:pPr>
        <w:pStyle w:val="BodyText"/>
      </w:pPr>
      <w:r>
        <w:rPr/>
        <w:t>Neni 46</w:t>
      </w:r>
    </w:p>
    <w:p>
      <w:pPr>
        <w:pStyle w:val="BodyText"/>
        <w:spacing w:before="37"/>
      </w:pPr>
      <w:r>
        <w:rPr/>
        <w:t>Buxheti i QKL-së</w:t>
      </w:r>
    </w:p>
    <w:p>
      <w:pPr>
        <w:pStyle w:val="BodyText"/>
        <w:spacing w:before="2"/>
        <w:ind w:left="0"/>
        <w:rPr>
          <w:sz w:val="30"/>
        </w:rPr>
      </w:pPr>
    </w:p>
    <w:p>
      <w:pPr>
        <w:pStyle w:val="ListParagraph"/>
        <w:numPr>
          <w:ilvl w:val="0"/>
          <w:numId w:val="66"/>
        </w:numPr>
        <w:tabs>
          <w:tab w:pos="351" w:val="left" w:leader="none"/>
        </w:tabs>
        <w:spacing w:line="240" w:lineRule="auto" w:before="1" w:after="0"/>
        <w:ind w:left="350" w:right="0" w:hanging="241"/>
        <w:jc w:val="left"/>
        <w:rPr>
          <w:sz w:val="24"/>
        </w:rPr>
      </w:pPr>
      <w:r>
        <w:rPr>
          <w:sz w:val="24"/>
        </w:rPr>
        <w:t>Buxheti i QKL-së është zë më vete në Buxhetin e</w:t>
      </w:r>
      <w:r>
        <w:rPr>
          <w:spacing w:val="-5"/>
          <w:sz w:val="24"/>
        </w:rPr>
        <w:t> </w:t>
      </w:r>
      <w:r>
        <w:rPr>
          <w:sz w:val="24"/>
        </w:rPr>
        <w:t>Shtetit.</w:t>
      </w:r>
    </w:p>
    <w:p>
      <w:pPr>
        <w:spacing w:after="0" w:line="240" w:lineRule="auto"/>
        <w:jc w:val="left"/>
        <w:rPr>
          <w:sz w:val="24"/>
        </w:rPr>
        <w:sectPr>
          <w:pgSz w:w="12240" w:h="15840"/>
          <w:pgMar w:top="1500" w:bottom="280" w:left="1060" w:right="1700"/>
        </w:sectPr>
      </w:pPr>
    </w:p>
    <w:p>
      <w:pPr>
        <w:pStyle w:val="ListParagraph"/>
        <w:numPr>
          <w:ilvl w:val="0"/>
          <w:numId w:val="66"/>
        </w:numPr>
        <w:tabs>
          <w:tab w:pos="350" w:val="left" w:leader="none"/>
        </w:tabs>
        <w:spacing w:line="271" w:lineRule="auto" w:before="74" w:after="0"/>
        <w:ind w:left="110" w:right="107" w:firstLine="0"/>
        <w:jc w:val="both"/>
        <w:rPr>
          <w:sz w:val="24"/>
        </w:rPr>
      </w:pPr>
      <w:r>
        <w:rPr>
          <w:sz w:val="24"/>
        </w:rPr>
        <w:t>Projektbuxheti vjetor dhe afatmesëm i QKL-së përgatitet nga titullari i saj dhe propozohet pas miratimit nga</w:t>
      </w:r>
      <w:r>
        <w:rPr>
          <w:spacing w:val="-1"/>
          <w:sz w:val="24"/>
        </w:rPr>
        <w:t> </w:t>
      </w:r>
      <w:r>
        <w:rPr>
          <w:sz w:val="24"/>
        </w:rPr>
        <w:t>ministri.</w:t>
      </w:r>
    </w:p>
    <w:p>
      <w:pPr>
        <w:pStyle w:val="ListParagraph"/>
        <w:numPr>
          <w:ilvl w:val="0"/>
          <w:numId w:val="66"/>
        </w:numPr>
        <w:tabs>
          <w:tab w:pos="350" w:val="left" w:leader="none"/>
        </w:tabs>
        <w:spacing w:line="271" w:lineRule="auto" w:before="0" w:after="0"/>
        <w:ind w:left="110" w:right="417" w:firstLine="0"/>
        <w:jc w:val="both"/>
        <w:rPr>
          <w:sz w:val="24"/>
        </w:rPr>
      </w:pPr>
      <w:r>
        <w:rPr>
          <w:sz w:val="24"/>
        </w:rPr>
        <w:t>Buxheti përbëhet nga të gjitha të ardhurat dhe shpenzimet e QKL-së, përfshirë edhe fondet për shpenzime operative dhe kapitale për sportelet e shërbimit dhe të ardhurat, që krijohen në këto sportele.</w:t>
      </w:r>
    </w:p>
    <w:p>
      <w:pPr>
        <w:pStyle w:val="ListParagraph"/>
        <w:numPr>
          <w:ilvl w:val="0"/>
          <w:numId w:val="66"/>
        </w:numPr>
        <w:tabs>
          <w:tab w:pos="351" w:val="left" w:leader="none"/>
        </w:tabs>
        <w:spacing w:line="271" w:lineRule="auto" w:before="0" w:after="0"/>
        <w:ind w:left="110" w:right="278" w:firstLine="0"/>
        <w:jc w:val="left"/>
        <w:rPr>
          <w:sz w:val="24"/>
        </w:rPr>
      </w:pPr>
      <w:r>
        <w:rPr>
          <w:sz w:val="24"/>
        </w:rPr>
        <w:t>Fondet për shpenzime operative, për çdo sportel, në njësinë e qeverisjes vendore, janë</w:t>
      </w:r>
      <w:r>
        <w:rPr>
          <w:spacing w:val="-35"/>
          <w:sz w:val="24"/>
        </w:rPr>
        <w:t> </w:t>
      </w:r>
      <w:r>
        <w:rPr>
          <w:sz w:val="24"/>
        </w:rPr>
        <w:t>fonde të kushtëzuara. Ato përcaktohen në buxhetin e QKL-së, bazuar në kritere të drejta e objektive, në përputhje me vlerësimin paraprak të ngarkesës operative të çdo sporteli dhe të treguesve të cilësisë së shërbimit dhe i jepen njësisë përkatëse në formën e një shume totale të</w:t>
      </w:r>
      <w:r>
        <w:rPr>
          <w:spacing w:val="-22"/>
          <w:sz w:val="24"/>
        </w:rPr>
        <w:t> </w:t>
      </w:r>
      <w:r>
        <w:rPr>
          <w:sz w:val="24"/>
        </w:rPr>
        <w:t>kushtëzuar.</w:t>
      </w:r>
    </w:p>
    <w:p>
      <w:pPr>
        <w:pStyle w:val="ListParagraph"/>
        <w:numPr>
          <w:ilvl w:val="0"/>
          <w:numId w:val="66"/>
        </w:numPr>
        <w:tabs>
          <w:tab w:pos="351" w:val="left" w:leader="none"/>
        </w:tabs>
        <w:spacing w:line="271" w:lineRule="auto" w:before="1" w:after="0"/>
        <w:ind w:left="110" w:right="755" w:firstLine="0"/>
        <w:jc w:val="left"/>
        <w:rPr>
          <w:sz w:val="24"/>
        </w:rPr>
      </w:pPr>
      <w:r>
        <w:rPr>
          <w:sz w:val="24"/>
        </w:rPr>
        <w:t>Shpenzimet kapitale për pajisjet në sportelet e shërbimit në njësitë e qeverisjes vendore kryhen nga</w:t>
      </w:r>
      <w:r>
        <w:rPr>
          <w:spacing w:val="-2"/>
          <w:sz w:val="24"/>
        </w:rPr>
        <w:t> </w:t>
      </w:r>
      <w:r>
        <w:rPr>
          <w:sz w:val="24"/>
        </w:rPr>
        <w:t>QKL-ja.</w:t>
      </w:r>
    </w:p>
    <w:p>
      <w:pPr>
        <w:pStyle w:val="ListParagraph"/>
        <w:numPr>
          <w:ilvl w:val="0"/>
          <w:numId w:val="66"/>
        </w:numPr>
        <w:tabs>
          <w:tab w:pos="351" w:val="left" w:leader="none"/>
        </w:tabs>
        <w:spacing w:line="271" w:lineRule="auto" w:before="0" w:after="0"/>
        <w:ind w:left="110" w:right="596" w:firstLine="0"/>
        <w:jc w:val="left"/>
        <w:rPr>
          <w:sz w:val="24"/>
        </w:rPr>
      </w:pPr>
      <w:r>
        <w:rPr>
          <w:sz w:val="24"/>
        </w:rPr>
        <w:t>Njësia e qeverisjes vendore, në përputhje me objektivin e saj, mund të parashikojë dhe të kryejë shpenzime operative ose kapitale shtesë për përmirësimin e shërbimeve të</w:t>
      </w:r>
      <w:r>
        <w:rPr>
          <w:spacing w:val="-8"/>
          <w:sz w:val="24"/>
        </w:rPr>
        <w:t> </w:t>
      </w:r>
      <w:r>
        <w:rPr>
          <w:sz w:val="24"/>
        </w:rPr>
        <w:t>sportelit.</w:t>
      </w:r>
    </w:p>
    <w:p>
      <w:pPr>
        <w:pStyle w:val="BodyText"/>
        <w:spacing w:before="2"/>
        <w:ind w:left="0"/>
        <w:rPr>
          <w:sz w:val="27"/>
        </w:rPr>
      </w:pPr>
    </w:p>
    <w:p>
      <w:pPr>
        <w:pStyle w:val="BodyText"/>
      </w:pPr>
      <w:r>
        <w:rPr/>
        <w:t>Neni 47</w:t>
      </w:r>
    </w:p>
    <w:p>
      <w:pPr>
        <w:pStyle w:val="BodyText"/>
        <w:spacing w:before="36"/>
      </w:pPr>
      <w:r>
        <w:rPr/>
        <w:t>Shërbimet e tarifat e QKL-së</w:t>
      </w:r>
    </w:p>
    <w:p>
      <w:pPr>
        <w:pStyle w:val="BodyText"/>
        <w:spacing w:before="3"/>
        <w:ind w:left="0"/>
        <w:rPr>
          <w:sz w:val="30"/>
        </w:rPr>
      </w:pPr>
    </w:p>
    <w:p>
      <w:pPr>
        <w:pStyle w:val="ListParagraph"/>
        <w:numPr>
          <w:ilvl w:val="0"/>
          <w:numId w:val="67"/>
        </w:numPr>
        <w:tabs>
          <w:tab w:pos="350" w:val="left" w:leader="none"/>
        </w:tabs>
        <w:spacing w:line="271" w:lineRule="auto" w:before="0" w:after="0"/>
        <w:ind w:left="110" w:right="215" w:firstLine="0"/>
        <w:jc w:val="left"/>
        <w:rPr>
          <w:sz w:val="24"/>
        </w:rPr>
      </w:pPr>
      <w:r>
        <w:rPr>
          <w:sz w:val="24"/>
        </w:rPr>
        <w:t>QKL-ja realizon të ardhura nga kryerja e funksioneve të përcaktuara në nenin 38 të këtij ligji dhe nga ofrimi i shërbimeve të tjera, në mbështetje të këtyre</w:t>
      </w:r>
      <w:r>
        <w:rPr>
          <w:spacing w:val="-8"/>
          <w:sz w:val="24"/>
        </w:rPr>
        <w:t> </w:t>
      </w:r>
      <w:r>
        <w:rPr>
          <w:sz w:val="24"/>
        </w:rPr>
        <w:t>funksioneve.</w:t>
      </w:r>
    </w:p>
    <w:p>
      <w:pPr>
        <w:pStyle w:val="ListParagraph"/>
        <w:numPr>
          <w:ilvl w:val="0"/>
          <w:numId w:val="67"/>
        </w:numPr>
        <w:tabs>
          <w:tab w:pos="351" w:val="left" w:leader="none"/>
        </w:tabs>
        <w:spacing w:line="271" w:lineRule="auto" w:before="0" w:after="0"/>
        <w:ind w:left="110" w:right="154" w:firstLine="0"/>
        <w:jc w:val="left"/>
        <w:rPr>
          <w:sz w:val="24"/>
        </w:rPr>
      </w:pPr>
      <w:r>
        <w:rPr>
          <w:sz w:val="24"/>
        </w:rPr>
        <w:t>Ministri përcakton shërbimet e tjera, që ofrohen nga QKL-ja, tarifat e të cilave miratohen, </w:t>
      </w:r>
      <w:r>
        <w:rPr>
          <w:spacing w:val="-8"/>
          <w:sz w:val="24"/>
        </w:rPr>
        <w:t>me </w:t>
      </w:r>
      <w:r>
        <w:rPr>
          <w:sz w:val="24"/>
        </w:rPr>
        <w:t>propozimin e tij, nga Ministri i</w:t>
      </w:r>
      <w:r>
        <w:rPr>
          <w:spacing w:val="-1"/>
          <w:sz w:val="24"/>
        </w:rPr>
        <w:t> </w:t>
      </w:r>
      <w:r>
        <w:rPr>
          <w:sz w:val="24"/>
        </w:rPr>
        <w:t>Financave.</w:t>
      </w:r>
    </w:p>
    <w:p>
      <w:pPr>
        <w:pStyle w:val="ListParagraph"/>
        <w:numPr>
          <w:ilvl w:val="0"/>
          <w:numId w:val="67"/>
        </w:numPr>
        <w:tabs>
          <w:tab w:pos="351" w:val="left" w:leader="none"/>
        </w:tabs>
        <w:spacing w:line="271" w:lineRule="auto" w:before="1" w:after="0"/>
        <w:ind w:left="110" w:right="743" w:firstLine="0"/>
        <w:jc w:val="left"/>
        <w:rPr>
          <w:sz w:val="24"/>
        </w:rPr>
      </w:pPr>
      <w:r>
        <w:rPr>
          <w:sz w:val="24"/>
        </w:rPr>
        <w:t>Tarifa dhe vlera përkatëse për shërbimet, që lidhen me kryerjen e detyrave funksionale, miratohen nga Këshilli i Ministrave, me propozimin e</w:t>
      </w:r>
      <w:r>
        <w:rPr>
          <w:spacing w:val="-2"/>
          <w:sz w:val="24"/>
        </w:rPr>
        <w:t> </w:t>
      </w:r>
      <w:r>
        <w:rPr>
          <w:sz w:val="24"/>
        </w:rPr>
        <w:t>ministrit.</w:t>
      </w:r>
    </w:p>
    <w:p>
      <w:pPr>
        <w:pStyle w:val="ListParagraph"/>
        <w:numPr>
          <w:ilvl w:val="0"/>
          <w:numId w:val="67"/>
        </w:numPr>
        <w:tabs>
          <w:tab w:pos="351" w:val="left" w:leader="none"/>
        </w:tabs>
        <w:spacing w:line="240" w:lineRule="auto" w:before="0" w:after="0"/>
        <w:ind w:left="350" w:right="0" w:hanging="241"/>
        <w:jc w:val="left"/>
        <w:rPr>
          <w:sz w:val="24"/>
        </w:rPr>
      </w:pPr>
      <w:r>
        <w:rPr>
          <w:sz w:val="24"/>
        </w:rPr>
        <w:t>Të gjitha tarifat shpallen në çdo sportel shërbimi dhe në faqen e internetit të</w:t>
      </w:r>
      <w:r>
        <w:rPr>
          <w:spacing w:val="-8"/>
          <w:sz w:val="24"/>
        </w:rPr>
        <w:t> </w:t>
      </w:r>
      <w:r>
        <w:rPr>
          <w:sz w:val="24"/>
        </w:rPr>
        <w:t>QKL-së.</w:t>
      </w:r>
    </w:p>
    <w:p>
      <w:pPr>
        <w:pStyle w:val="BodyText"/>
        <w:spacing w:before="3"/>
        <w:ind w:left="0"/>
        <w:rPr>
          <w:sz w:val="30"/>
        </w:rPr>
      </w:pPr>
    </w:p>
    <w:p>
      <w:pPr>
        <w:pStyle w:val="BodyText"/>
      </w:pPr>
      <w:r>
        <w:rPr/>
        <w:t>Neni 48</w:t>
      </w:r>
    </w:p>
    <w:p>
      <w:pPr>
        <w:pStyle w:val="BodyText"/>
        <w:spacing w:before="36"/>
      </w:pPr>
      <w:r>
        <w:rPr/>
        <w:t>Përdorimi i të ardhurave të veta nga QKL-ja</w:t>
      </w:r>
    </w:p>
    <w:p>
      <w:pPr>
        <w:pStyle w:val="BodyText"/>
        <w:spacing w:before="3"/>
        <w:ind w:left="0"/>
        <w:rPr>
          <w:sz w:val="30"/>
        </w:rPr>
      </w:pPr>
    </w:p>
    <w:p>
      <w:pPr>
        <w:pStyle w:val="ListParagraph"/>
        <w:numPr>
          <w:ilvl w:val="0"/>
          <w:numId w:val="68"/>
        </w:numPr>
        <w:tabs>
          <w:tab w:pos="351" w:val="left" w:leader="none"/>
        </w:tabs>
        <w:spacing w:line="271" w:lineRule="auto" w:before="0" w:after="0"/>
        <w:ind w:left="110" w:right="590" w:firstLine="0"/>
        <w:jc w:val="both"/>
        <w:rPr>
          <w:sz w:val="24"/>
        </w:rPr>
      </w:pPr>
      <w:r>
        <w:rPr>
          <w:sz w:val="24"/>
        </w:rPr>
        <w:t>Të ardhurat e mbledhura nga tarifat për kryerjen e funksioneve, sipas këtij ligji, përfshirë edhe ato të krijuara në sportelet e shërbimit, derdhen në Buxhetin e</w:t>
      </w:r>
      <w:r>
        <w:rPr>
          <w:spacing w:val="-10"/>
          <w:sz w:val="24"/>
        </w:rPr>
        <w:t> </w:t>
      </w:r>
      <w:r>
        <w:rPr>
          <w:sz w:val="24"/>
        </w:rPr>
        <w:t>Shtetit.</w:t>
      </w:r>
    </w:p>
    <w:p>
      <w:pPr>
        <w:pStyle w:val="ListParagraph"/>
        <w:numPr>
          <w:ilvl w:val="0"/>
          <w:numId w:val="68"/>
        </w:numPr>
        <w:tabs>
          <w:tab w:pos="351" w:val="left" w:leader="none"/>
        </w:tabs>
        <w:spacing w:line="271" w:lineRule="auto" w:before="0" w:after="0"/>
        <w:ind w:left="110" w:right="794" w:firstLine="0"/>
        <w:jc w:val="both"/>
        <w:rPr>
          <w:sz w:val="24"/>
        </w:rPr>
      </w:pPr>
      <w:r>
        <w:rPr>
          <w:sz w:val="24"/>
        </w:rPr>
        <w:t>Të ardhurat nga tarifat për shërbimet e tjera, të krijuara nga QKL-ja ose nga sportelet e shërbimit, derdhen vetëm në masën 90 për qind në Buxhetin e Shtetit, ndërsa 10 për qind përdoret nga QKL-ja për përmirësimin e funksionimit e të shërbimit të</w:t>
      </w:r>
      <w:r>
        <w:rPr>
          <w:spacing w:val="-4"/>
          <w:sz w:val="24"/>
        </w:rPr>
        <w:t> </w:t>
      </w:r>
      <w:r>
        <w:rPr>
          <w:sz w:val="24"/>
        </w:rPr>
        <w:t>QKL-së.</w:t>
      </w:r>
    </w:p>
    <w:p>
      <w:pPr>
        <w:pStyle w:val="ListParagraph"/>
        <w:numPr>
          <w:ilvl w:val="0"/>
          <w:numId w:val="68"/>
        </w:numPr>
        <w:tabs>
          <w:tab w:pos="350" w:val="left" w:leader="none"/>
        </w:tabs>
        <w:spacing w:line="240" w:lineRule="auto" w:before="1" w:after="0"/>
        <w:ind w:left="349" w:right="0" w:hanging="240"/>
        <w:jc w:val="both"/>
        <w:rPr>
          <w:sz w:val="24"/>
        </w:rPr>
      </w:pPr>
      <w:r>
        <w:rPr>
          <w:sz w:val="24"/>
        </w:rPr>
        <w:t>QKL-ja mban llogaritë në thesar, në përputhje me legjislacionin në</w:t>
      </w:r>
      <w:r>
        <w:rPr>
          <w:spacing w:val="-7"/>
          <w:sz w:val="24"/>
        </w:rPr>
        <w:t> </w:t>
      </w:r>
      <w:r>
        <w:rPr>
          <w:sz w:val="24"/>
        </w:rPr>
        <w:t>fuqi.</w:t>
      </w:r>
    </w:p>
    <w:p>
      <w:pPr>
        <w:pStyle w:val="BodyText"/>
        <w:spacing w:before="3"/>
        <w:ind w:left="0"/>
        <w:rPr>
          <w:sz w:val="30"/>
        </w:rPr>
      </w:pPr>
    </w:p>
    <w:p>
      <w:pPr>
        <w:pStyle w:val="BodyText"/>
      </w:pPr>
      <w:r>
        <w:rPr/>
        <w:t>Neni 49</w:t>
      </w:r>
    </w:p>
    <w:p>
      <w:pPr>
        <w:pStyle w:val="BodyText"/>
        <w:spacing w:before="36"/>
      </w:pPr>
      <w:r>
        <w:rPr/>
        <w:t>Auditimi i QKL-së</w:t>
      </w:r>
    </w:p>
    <w:p>
      <w:pPr>
        <w:pStyle w:val="BodyText"/>
        <w:spacing w:before="3"/>
        <w:ind w:left="0"/>
        <w:rPr>
          <w:sz w:val="30"/>
        </w:rPr>
      </w:pPr>
    </w:p>
    <w:p>
      <w:pPr>
        <w:pStyle w:val="BodyText"/>
        <w:spacing w:line="271" w:lineRule="auto"/>
        <w:ind w:right="472"/>
      </w:pPr>
      <w:r>
        <w:rPr/>
        <w:t>Veprimtaria financiare e QKL-së auditohet nga strukturat e ministrisë, sipas legjislacionit në fuqi.</w:t>
      </w:r>
    </w:p>
    <w:p>
      <w:pPr>
        <w:spacing w:after="0" w:line="271" w:lineRule="auto"/>
        <w:sectPr>
          <w:pgSz w:w="12240" w:h="15840"/>
          <w:pgMar w:top="1400" w:bottom="280" w:left="1060" w:right="1700"/>
        </w:sectPr>
      </w:pPr>
    </w:p>
    <w:p>
      <w:pPr>
        <w:pStyle w:val="BodyText"/>
        <w:spacing w:before="74"/>
      </w:pPr>
      <w:r>
        <w:rPr/>
        <w:t>Neni 50</w:t>
      </w:r>
    </w:p>
    <w:p>
      <w:pPr>
        <w:pStyle w:val="BodyText"/>
        <w:spacing w:before="36"/>
      </w:pPr>
      <w:r>
        <w:rPr/>
        <w:t>Raportimi dhe përgjegjshmëria</w:t>
      </w:r>
    </w:p>
    <w:p>
      <w:pPr>
        <w:pStyle w:val="BodyText"/>
        <w:spacing w:before="3"/>
        <w:ind w:left="0"/>
        <w:rPr>
          <w:sz w:val="30"/>
        </w:rPr>
      </w:pPr>
    </w:p>
    <w:p>
      <w:pPr>
        <w:pStyle w:val="ListParagraph"/>
        <w:numPr>
          <w:ilvl w:val="0"/>
          <w:numId w:val="69"/>
        </w:numPr>
        <w:tabs>
          <w:tab w:pos="350" w:val="left" w:leader="none"/>
        </w:tabs>
        <w:spacing w:line="271" w:lineRule="auto" w:before="0" w:after="0"/>
        <w:ind w:left="109" w:right="204" w:firstLine="0"/>
        <w:jc w:val="left"/>
        <w:rPr>
          <w:sz w:val="24"/>
        </w:rPr>
      </w:pPr>
      <w:r>
        <w:rPr>
          <w:sz w:val="24"/>
        </w:rPr>
        <w:t>Ministri miraton objektivat specifikë të punës dhe treguesit e cilësisë së shërbimeve që kryen QKL-ja dhe mbikëqyr arritjen e</w:t>
      </w:r>
      <w:r>
        <w:rPr>
          <w:spacing w:val="-5"/>
          <w:sz w:val="24"/>
        </w:rPr>
        <w:t> </w:t>
      </w:r>
      <w:r>
        <w:rPr>
          <w:sz w:val="24"/>
        </w:rPr>
        <w:t>tyre.</w:t>
      </w:r>
    </w:p>
    <w:p>
      <w:pPr>
        <w:pStyle w:val="ListParagraph"/>
        <w:numPr>
          <w:ilvl w:val="0"/>
          <w:numId w:val="69"/>
        </w:numPr>
        <w:tabs>
          <w:tab w:pos="351" w:val="left" w:leader="none"/>
        </w:tabs>
        <w:spacing w:line="271" w:lineRule="auto" w:before="0" w:after="0"/>
        <w:ind w:left="110" w:right="121" w:firstLine="0"/>
        <w:jc w:val="left"/>
        <w:rPr>
          <w:sz w:val="24"/>
        </w:rPr>
      </w:pPr>
      <w:r>
        <w:rPr>
          <w:sz w:val="24"/>
        </w:rPr>
        <w:t>QKL-ja i raporton ministrit për menaxhimin administrativ, financiar dhe cilësinë e kryerjes së shërbimeve sa herë që i kërkohet, por jo më pak se një herë në</w:t>
      </w:r>
      <w:r>
        <w:rPr>
          <w:spacing w:val="-7"/>
          <w:sz w:val="24"/>
        </w:rPr>
        <w:t> </w:t>
      </w:r>
      <w:r>
        <w:rPr>
          <w:sz w:val="24"/>
        </w:rPr>
        <w:t>vit.</w:t>
      </w:r>
    </w:p>
    <w:p>
      <w:pPr>
        <w:pStyle w:val="BodyText"/>
        <w:spacing w:before="2"/>
        <w:ind w:left="0"/>
        <w:rPr>
          <w:sz w:val="27"/>
        </w:rPr>
      </w:pPr>
    </w:p>
    <w:p>
      <w:pPr>
        <w:pStyle w:val="BodyText"/>
      </w:pPr>
      <w:r>
        <w:rPr/>
        <w:t>Neni 51</w:t>
      </w:r>
    </w:p>
    <w:p>
      <w:pPr>
        <w:pStyle w:val="BodyText"/>
        <w:spacing w:before="36"/>
      </w:pPr>
      <w:r>
        <w:rPr/>
        <w:t>Statuti i QKL-së</w:t>
      </w:r>
    </w:p>
    <w:p>
      <w:pPr>
        <w:pStyle w:val="BodyText"/>
        <w:spacing w:before="3"/>
        <w:ind w:left="0"/>
        <w:rPr>
          <w:sz w:val="30"/>
        </w:rPr>
      </w:pPr>
    </w:p>
    <w:p>
      <w:pPr>
        <w:pStyle w:val="BodyText"/>
        <w:spacing w:line="271" w:lineRule="auto"/>
        <w:ind w:right="226"/>
      </w:pPr>
      <w:r>
        <w:rPr/>
        <w:t>Këshilli i Ministrave, në përputhje me parimet e këtij ligji, me propozimin e ministrit, miraton statutin e QKL-së, që përfshin rregullat e hollësishme për organizimin dhe funksionimin e saj, ndarjen dhe organizmin e punës, statusin e punonjësve, mënyrën e raportimit, marrëdhëniet me institucionet e tjera dhe lidhjen e marrëveshjeve për sportelet e shërbimit.</w:t>
      </w:r>
    </w:p>
    <w:p>
      <w:pPr>
        <w:pStyle w:val="BodyText"/>
        <w:spacing w:before="2"/>
        <w:ind w:left="0"/>
        <w:rPr>
          <w:sz w:val="27"/>
        </w:rPr>
      </w:pPr>
    </w:p>
    <w:p>
      <w:pPr>
        <w:pStyle w:val="BodyText"/>
      </w:pPr>
      <w:r>
        <w:rPr/>
        <w:t>KREU VII</w:t>
      </w:r>
    </w:p>
    <w:p>
      <w:pPr>
        <w:pStyle w:val="BodyText"/>
        <w:spacing w:line="271" w:lineRule="auto" w:before="36"/>
        <w:ind w:right="4790"/>
      </w:pPr>
      <w:r>
        <w:rPr/>
        <w:t>DISPOZITA KALIMTARE DHE TË FUNDIT HYRJA NË FUQI</w:t>
      </w:r>
    </w:p>
    <w:p>
      <w:pPr>
        <w:pStyle w:val="BodyText"/>
        <w:spacing w:before="2"/>
        <w:ind w:left="0"/>
        <w:rPr>
          <w:sz w:val="27"/>
        </w:rPr>
      </w:pPr>
    </w:p>
    <w:p>
      <w:pPr>
        <w:pStyle w:val="BodyText"/>
      </w:pPr>
      <w:r>
        <w:rPr/>
        <w:t>Neni 52</w:t>
      </w:r>
    </w:p>
    <w:p>
      <w:pPr>
        <w:pStyle w:val="BodyText"/>
        <w:spacing w:before="36"/>
      </w:pPr>
      <w:r>
        <w:rPr/>
        <w:t>Aktet nënligjore</w:t>
      </w:r>
    </w:p>
    <w:p>
      <w:pPr>
        <w:pStyle w:val="BodyText"/>
        <w:spacing w:before="3"/>
        <w:ind w:left="0"/>
        <w:rPr>
          <w:sz w:val="30"/>
        </w:rPr>
      </w:pPr>
    </w:p>
    <w:p>
      <w:pPr>
        <w:pStyle w:val="ListParagraph"/>
        <w:numPr>
          <w:ilvl w:val="0"/>
          <w:numId w:val="70"/>
        </w:numPr>
        <w:tabs>
          <w:tab w:pos="350" w:val="left" w:leader="none"/>
        </w:tabs>
        <w:spacing w:line="271" w:lineRule="auto" w:before="0" w:after="0"/>
        <w:ind w:left="110" w:right="117" w:firstLine="0"/>
        <w:jc w:val="left"/>
        <w:rPr>
          <w:sz w:val="24"/>
        </w:rPr>
      </w:pPr>
      <w:r>
        <w:rPr>
          <w:sz w:val="24"/>
        </w:rPr>
        <w:t>Ngarkohet Këshilli i Ministrave që, brenda 2 muajve nga hyrja në fuqi e këtij ligji, të miratojë ndryshimet në të gjitha ligjet e tjera, për aq sa është e nevojshme, për sigurimin e koherencës ligjore me këtë ligj dhe t'ia paraqesë ato Kuvendit në trajtën e një pakete të</w:t>
      </w:r>
      <w:r>
        <w:rPr>
          <w:spacing w:val="-10"/>
          <w:sz w:val="24"/>
        </w:rPr>
        <w:t> </w:t>
      </w:r>
      <w:r>
        <w:rPr>
          <w:sz w:val="24"/>
        </w:rPr>
        <w:t>vetme.</w:t>
      </w:r>
    </w:p>
    <w:p>
      <w:pPr>
        <w:pStyle w:val="ListParagraph"/>
        <w:numPr>
          <w:ilvl w:val="0"/>
          <w:numId w:val="70"/>
        </w:numPr>
        <w:tabs>
          <w:tab w:pos="350" w:val="left" w:leader="none"/>
        </w:tabs>
        <w:spacing w:line="271" w:lineRule="auto" w:before="0" w:after="0"/>
        <w:ind w:left="109" w:right="476" w:firstLine="0"/>
        <w:jc w:val="left"/>
        <w:rPr>
          <w:sz w:val="24"/>
        </w:rPr>
      </w:pPr>
      <w:r>
        <w:rPr>
          <w:sz w:val="24"/>
        </w:rPr>
        <w:t>Ngarkohen Këshilli i Ministrave, ministri dhe ministri përgjegjës që, brenda 2 muajve nga hyrja në fuqi e këtij ligji, të miratojnë aktet nënligjore të parashikuara në këtë</w:t>
      </w:r>
      <w:r>
        <w:rPr>
          <w:spacing w:val="-13"/>
          <w:sz w:val="24"/>
        </w:rPr>
        <w:t> </w:t>
      </w:r>
      <w:r>
        <w:rPr>
          <w:sz w:val="24"/>
        </w:rPr>
        <w:t>ligj.</w:t>
      </w:r>
    </w:p>
    <w:p>
      <w:pPr>
        <w:pStyle w:val="ListParagraph"/>
        <w:numPr>
          <w:ilvl w:val="0"/>
          <w:numId w:val="70"/>
        </w:numPr>
        <w:tabs>
          <w:tab w:pos="350" w:val="left" w:leader="none"/>
        </w:tabs>
        <w:spacing w:line="271" w:lineRule="auto" w:before="1" w:after="0"/>
        <w:ind w:left="110" w:right="170" w:firstLine="0"/>
        <w:jc w:val="left"/>
        <w:rPr>
          <w:sz w:val="24"/>
        </w:rPr>
      </w:pPr>
      <w:r>
        <w:rPr>
          <w:sz w:val="24"/>
        </w:rPr>
        <w:t>Ngarkohen Këshilli i Ministrave, ministrat dhe organet e tjetra që, brenda 3 muajve nga hyrja në fuqi e këtij ligji, sipas Kushtetutës dhe ligjeve të posaçme, të miratojnë akte normative nënligjore në fushën e lejeve, të autorizimeve dhe licencave dhe të përshtatin aktet nënligjore, sipas rastit, në përputhje me parimet dhe dispozitat e këtij</w:t>
      </w:r>
      <w:r>
        <w:rPr>
          <w:spacing w:val="-4"/>
          <w:sz w:val="24"/>
        </w:rPr>
        <w:t> </w:t>
      </w:r>
      <w:r>
        <w:rPr>
          <w:sz w:val="24"/>
        </w:rPr>
        <w:t>ligji.</w:t>
      </w:r>
    </w:p>
    <w:p>
      <w:pPr>
        <w:pStyle w:val="BodyText"/>
        <w:spacing w:before="2"/>
        <w:ind w:left="0"/>
        <w:rPr>
          <w:sz w:val="27"/>
        </w:rPr>
      </w:pPr>
    </w:p>
    <w:p>
      <w:pPr>
        <w:pStyle w:val="BodyText"/>
      </w:pPr>
      <w:r>
        <w:rPr/>
        <w:t>Neni 53</w:t>
      </w:r>
    </w:p>
    <w:p>
      <w:pPr>
        <w:pStyle w:val="BodyText"/>
        <w:spacing w:before="36"/>
      </w:pPr>
      <w:r>
        <w:rPr/>
        <w:t>Dispozita kalimtare</w:t>
      </w:r>
    </w:p>
    <w:p>
      <w:pPr>
        <w:pStyle w:val="BodyText"/>
        <w:spacing w:before="3"/>
        <w:ind w:left="0"/>
        <w:rPr>
          <w:sz w:val="30"/>
        </w:rPr>
      </w:pPr>
    </w:p>
    <w:p>
      <w:pPr>
        <w:pStyle w:val="ListParagraph"/>
        <w:numPr>
          <w:ilvl w:val="0"/>
          <w:numId w:val="71"/>
        </w:numPr>
        <w:tabs>
          <w:tab w:pos="351" w:val="left" w:leader="none"/>
        </w:tabs>
        <w:spacing w:line="271" w:lineRule="auto" w:before="0" w:after="0"/>
        <w:ind w:left="110" w:right="375" w:firstLine="0"/>
        <w:jc w:val="left"/>
        <w:rPr>
          <w:sz w:val="24"/>
        </w:rPr>
      </w:pPr>
      <w:r>
        <w:rPr>
          <w:sz w:val="24"/>
        </w:rPr>
        <w:t>Licencat/autorizimet/lejet kompetencë e institucioneve qendrore, të lëshuara përpara hyrjes në fuqi të këtij ligji, janë të vlefshme deri në afatin, për të cilin janë</w:t>
      </w:r>
      <w:r>
        <w:rPr>
          <w:spacing w:val="-18"/>
          <w:sz w:val="24"/>
        </w:rPr>
        <w:t> </w:t>
      </w:r>
      <w:r>
        <w:rPr>
          <w:sz w:val="24"/>
        </w:rPr>
        <w:t>lëshuar.</w:t>
      </w:r>
    </w:p>
    <w:p>
      <w:pPr>
        <w:pStyle w:val="ListParagraph"/>
        <w:numPr>
          <w:ilvl w:val="0"/>
          <w:numId w:val="71"/>
        </w:numPr>
        <w:tabs>
          <w:tab w:pos="351" w:val="left" w:leader="none"/>
        </w:tabs>
        <w:spacing w:line="271" w:lineRule="auto" w:before="0" w:after="0"/>
        <w:ind w:left="110" w:right="168" w:firstLine="0"/>
        <w:jc w:val="left"/>
        <w:rPr>
          <w:sz w:val="24"/>
        </w:rPr>
      </w:pPr>
      <w:r>
        <w:rPr>
          <w:sz w:val="24"/>
        </w:rPr>
        <w:t>Ngarkohen të gjitha institucionet qendrore, që kanë lëshuar licenca/autorizime/leje deri në afatin e parashikuar në pikën 2 të nenit 55 të këtij ligji e që të cilat, sipas këtij ligj, trajtohen nga apo nëpërmjet QKL-së, t'i dërgojnë QKL-së të gjitha të dhënat dhe dokumentacionin</w:t>
      </w:r>
      <w:r>
        <w:rPr>
          <w:spacing w:val="-6"/>
          <w:sz w:val="24"/>
        </w:rPr>
        <w:t> </w:t>
      </w:r>
      <w:r>
        <w:rPr>
          <w:sz w:val="24"/>
        </w:rPr>
        <w:t>që</w:t>
      </w:r>
    </w:p>
    <w:p>
      <w:pPr>
        <w:spacing w:after="0" w:line="271" w:lineRule="auto"/>
        <w:jc w:val="left"/>
        <w:rPr>
          <w:sz w:val="24"/>
        </w:rPr>
        <w:sectPr>
          <w:pgSz w:w="12240" w:h="15840"/>
          <w:pgMar w:top="1400" w:bottom="280" w:left="1060" w:right="1700"/>
        </w:sectPr>
      </w:pPr>
    </w:p>
    <w:p>
      <w:pPr>
        <w:pStyle w:val="BodyText"/>
        <w:spacing w:before="74"/>
      </w:pPr>
      <w:r>
        <w:rPr/>
        <w:t>publikohet në Regjistrin Kombëtar të Licencave e Lejeve, brenda këtij afati.</w:t>
      </w:r>
    </w:p>
    <w:p>
      <w:pPr>
        <w:pStyle w:val="ListParagraph"/>
        <w:numPr>
          <w:ilvl w:val="0"/>
          <w:numId w:val="71"/>
        </w:numPr>
        <w:tabs>
          <w:tab w:pos="350" w:val="left" w:leader="none"/>
        </w:tabs>
        <w:spacing w:line="271" w:lineRule="auto" w:before="36" w:after="0"/>
        <w:ind w:left="110" w:right="174" w:firstLine="0"/>
        <w:jc w:val="left"/>
        <w:rPr>
          <w:sz w:val="24"/>
        </w:rPr>
      </w:pPr>
      <w:r>
        <w:rPr>
          <w:sz w:val="24"/>
        </w:rPr>
        <w:t>Ngarkohen të gjitha institucionet e pavarura dhe institucionet qendrore, të përcaktuara në shkronjën "b" të pikës 3 të nenit 15 të këtij ligji, të publikojnë, brenda datës 31 dhjetor 2009, në Regjistrin Kombëtar të Licencave dhe Lejeve, të gjitha të dhënat dhe dokumentacionin e përcaktuar, sipas parashikimeve të këtij ligji për licencat/autorizimet/lejet e vlefshme e të dhëna prej tyre deri në këtë</w:t>
      </w:r>
      <w:r>
        <w:rPr>
          <w:spacing w:val="-5"/>
          <w:sz w:val="24"/>
        </w:rPr>
        <w:t> </w:t>
      </w:r>
      <w:r>
        <w:rPr>
          <w:sz w:val="24"/>
        </w:rPr>
        <w:t>datë.</w:t>
      </w:r>
    </w:p>
    <w:p>
      <w:pPr>
        <w:pStyle w:val="ListParagraph"/>
        <w:numPr>
          <w:ilvl w:val="0"/>
          <w:numId w:val="71"/>
        </w:numPr>
        <w:tabs>
          <w:tab w:pos="350" w:val="left" w:leader="none"/>
        </w:tabs>
        <w:spacing w:line="271" w:lineRule="auto" w:before="0" w:after="0"/>
        <w:ind w:left="110" w:right="582" w:firstLine="0"/>
        <w:jc w:val="left"/>
        <w:rPr>
          <w:sz w:val="24"/>
        </w:rPr>
      </w:pPr>
      <w:r>
        <w:rPr>
          <w:sz w:val="24"/>
        </w:rPr>
        <w:t>Deri në bërjen funksional të sistemit elektronik të komunikimit me QKL-në, për grupin e tretë të licencave/autorizimeve/lejeve, afateve të parashikuara</w:t>
      </w:r>
      <w:r>
        <w:rPr>
          <w:spacing w:val="-8"/>
          <w:sz w:val="24"/>
        </w:rPr>
        <w:t> </w:t>
      </w:r>
      <w:r>
        <w:rPr>
          <w:sz w:val="24"/>
        </w:rPr>
        <w:t>për:</w:t>
      </w:r>
    </w:p>
    <w:p>
      <w:pPr>
        <w:pStyle w:val="ListParagraph"/>
        <w:numPr>
          <w:ilvl w:val="0"/>
          <w:numId w:val="72"/>
        </w:numPr>
        <w:tabs>
          <w:tab w:pos="357" w:val="left" w:leader="none"/>
        </w:tabs>
        <w:spacing w:line="240" w:lineRule="auto" w:before="1" w:after="0"/>
        <w:ind w:left="356" w:right="0" w:hanging="247"/>
        <w:jc w:val="left"/>
        <w:rPr>
          <w:sz w:val="24"/>
        </w:rPr>
      </w:pPr>
      <w:r>
        <w:rPr>
          <w:sz w:val="24"/>
        </w:rPr>
        <w:t>publikimin e vendimit paraprak nga QKL-ja, sipas pikës 4 të nenit 20 të këtij</w:t>
      </w:r>
      <w:r>
        <w:rPr>
          <w:spacing w:val="-12"/>
          <w:sz w:val="24"/>
        </w:rPr>
        <w:t> </w:t>
      </w:r>
      <w:r>
        <w:rPr>
          <w:sz w:val="24"/>
        </w:rPr>
        <w:t>ligji;</w:t>
      </w:r>
    </w:p>
    <w:p>
      <w:pPr>
        <w:pStyle w:val="ListParagraph"/>
        <w:numPr>
          <w:ilvl w:val="0"/>
          <w:numId w:val="72"/>
        </w:numPr>
        <w:tabs>
          <w:tab w:pos="371" w:val="left" w:leader="none"/>
        </w:tabs>
        <w:spacing w:line="240" w:lineRule="auto" w:before="36" w:after="0"/>
        <w:ind w:left="370" w:right="0" w:hanging="261"/>
        <w:jc w:val="left"/>
        <w:rPr>
          <w:sz w:val="24"/>
        </w:rPr>
      </w:pPr>
      <w:r>
        <w:rPr>
          <w:sz w:val="24"/>
        </w:rPr>
        <w:t>publikimin e vendimit të institucionit tjetër, sipas pikës 5 të nenit 20 të këtij</w:t>
      </w:r>
      <w:r>
        <w:rPr>
          <w:spacing w:val="-15"/>
          <w:sz w:val="24"/>
        </w:rPr>
        <w:t> </w:t>
      </w:r>
      <w:r>
        <w:rPr>
          <w:sz w:val="24"/>
        </w:rPr>
        <w:t>ligji;</w:t>
      </w:r>
    </w:p>
    <w:p>
      <w:pPr>
        <w:pStyle w:val="BodyText"/>
        <w:spacing w:line="271" w:lineRule="auto" w:before="36"/>
        <w:ind w:left="109" w:right="359"/>
      </w:pPr>
      <w:r>
        <w:rPr/>
        <w:t>t'u shtohen, përkatësisht, nga 2 ditë kalendarike për dërgimin/marrjen e vendimit me postë me lajmërim-marrje.</w:t>
      </w:r>
    </w:p>
    <w:p>
      <w:pPr>
        <w:pStyle w:val="BodyText"/>
        <w:spacing w:before="1"/>
        <w:ind w:left="0"/>
        <w:rPr>
          <w:sz w:val="27"/>
        </w:rPr>
      </w:pPr>
    </w:p>
    <w:p>
      <w:pPr>
        <w:pStyle w:val="BodyText"/>
        <w:spacing w:line="271" w:lineRule="auto" w:before="1"/>
        <w:ind w:right="8243"/>
      </w:pPr>
      <w:r>
        <w:rPr/>
        <w:t>Neni 54 Shfuqizime</w:t>
      </w:r>
    </w:p>
    <w:p>
      <w:pPr>
        <w:pStyle w:val="BodyText"/>
        <w:spacing w:line="624" w:lineRule="exact" w:before="37"/>
        <w:ind w:right="2585"/>
      </w:pPr>
      <w:r>
        <w:rPr/>
        <w:t>Të gjitha dispozitat, që bien në kundërshtim me këtë ligj, shfuqizohen. Neni 55</w:t>
      </w:r>
    </w:p>
    <w:p>
      <w:pPr>
        <w:pStyle w:val="BodyText"/>
        <w:spacing w:line="239" w:lineRule="exact"/>
      </w:pPr>
      <w:r>
        <w:rPr/>
        <w:t>Fillimi i efekteve</w:t>
      </w:r>
    </w:p>
    <w:p>
      <w:pPr>
        <w:pStyle w:val="BodyText"/>
        <w:spacing w:before="3"/>
        <w:ind w:left="0"/>
        <w:rPr>
          <w:sz w:val="30"/>
        </w:rPr>
      </w:pPr>
    </w:p>
    <w:p>
      <w:pPr>
        <w:pStyle w:val="ListParagraph"/>
        <w:numPr>
          <w:ilvl w:val="0"/>
          <w:numId w:val="73"/>
        </w:numPr>
        <w:tabs>
          <w:tab w:pos="351" w:val="left" w:leader="none"/>
        </w:tabs>
        <w:spacing w:line="240" w:lineRule="auto" w:before="0" w:after="0"/>
        <w:ind w:left="350" w:right="0" w:hanging="241"/>
        <w:jc w:val="left"/>
        <w:rPr>
          <w:sz w:val="24"/>
        </w:rPr>
      </w:pPr>
      <w:r>
        <w:rPr>
          <w:sz w:val="24"/>
        </w:rPr>
        <w:t>Krerët I, II, IV, VI e VII i shtrijnë efektet menjëherë, me hyrjen në fuqi të këtij</w:t>
      </w:r>
      <w:r>
        <w:rPr>
          <w:spacing w:val="-18"/>
          <w:sz w:val="24"/>
        </w:rPr>
        <w:t> </w:t>
      </w:r>
      <w:r>
        <w:rPr>
          <w:sz w:val="24"/>
        </w:rPr>
        <w:t>ligji.</w:t>
      </w:r>
    </w:p>
    <w:p>
      <w:pPr>
        <w:pStyle w:val="ListParagraph"/>
        <w:numPr>
          <w:ilvl w:val="0"/>
          <w:numId w:val="73"/>
        </w:numPr>
        <w:tabs>
          <w:tab w:pos="351" w:val="left" w:leader="none"/>
        </w:tabs>
        <w:spacing w:line="271" w:lineRule="auto" w:before="36" w:after="0"/>
        <w:ind w:left="110" w:right="303" w:firstLine="0"/>
        <w:jc w:val="left"/>
        <w:rPr>
          <w:sz w:val="24"/>
        </w:rPr>
      </w:pPr>
      <w:r>
        <w:rPr>
          <w:sz w:val="24"/>
        </w:rPr>
        <w:t>QKL-ja fillon trajtimin e licencave/autorizimeve/lejeve, në përputhje me këtë ligj dhe kreun V të tij, brenda 6 muajve nga hyrja në fuqi e këtij ligji, por jo më vonë se data</w:t>
      </w:r>
      <w:r>
        <w:rPr>
          <w:spacing w:val="-11"/>
          <w:sz w:val="24"/>
        </w:rPr>
        <w:t> </w:t>
      </w:r>
      <w:r>
        <w:rPr>
          <w:sz w:val="24"/>
        </w:rPr>
        <w:t>31.5.2009.</w:t>
      </w:r>
    </w:p>
    <w:p>
      <w:pPr>
        <w:pStyle w:val="ListParagraph"/>
        <w:numPr>
          <w:ilvl w:val="0"/>
          <w:numId w:val="73"/>
        </w:numPr>
        <w:tabs>
          <w:tab w:pos="351" w:val="left" w:leader="none"/>
        </w:tabs>
        <w:spacing w:line="271" w:lineRule="auto" w:before="0" w:after="0"/>
        <w:ind w:left="110" w:right="157" w:firstLine="0"/>
        <w:jc w:val="left"/>
        <w:rPr>
          <w:sz w:val="24"/>
        </w:rPr>
      </w:pPr>
      <w:r>
        <w:rPr>
          <w:sz w:val="24"/>
        </w:rPr>
        <w:t>Institucionet qendrore kompetente për trajtimin e licencave/autorizimeve/lejeve, sipas legjislacionit përkatës, përpara hyrjes në fuqi të këtij ligji, vazhdojnë të pranojnë kërkesa dhe t'i trajtojnë ato deri në datën e fillimit të trajtimit nga QKL-ja, sipas pikës 2 të këtij neni. Kërkesat në proces dhe të papërfunduara deri në këtë datë trajtohen nga institucionet përkatëse, në përputhje me procedurën e zbatuar përpara hyrjes në fuqi të këtij ligji, përveç rastit kur kërkuesi tërheq kërkesën dhe vendos ta paraqesë atë pranë</w:t>
      </w:r>
      <w:r>
        <w:rPr>
          <w:spacing w:val="-1"/>
          <w:sz w:val="24"/>
        </w:rPr>
        <w:t> </w:t>
      </w:r>
      <w:r>
        <w:rPr>
          <w:sz w:val="24"/>
        </w:rPr>
        <w:t>QKL-së.</w:t>
      </w:r>
    </w:p>
    <w:p>
      <w:pPr>
        <w:pStyle w:val="ListParagraph"/>
        <w:numPr>
          <w:ilvl w:val="0"/>
          <w:numId w:val="73"/>
        </w:numPr>
        <w:tabs>
          <w:tab w:pos="350" w:val="left" w:leader="none"/>
        </w:tabs>
        <w:spacing w:line="271" w:lineRule="auto" w:before="1" w:after="0"/>
        <w:ind w:left="110" w:right="350" w:firstLine="0"/>
        <w:jc w:val="left"/>
        <w:rPr>
          <w:sz w:val="24"/>
        </w:rPr>
      </w:pPr>
      <w:r>
        <w:rPr>
          <w:sz w:val="24"/>
        </w:rPr>
        <w:t>Kreu III i shtrin efektet për institucionet pavarura dhe institucionet qendrore, të përcaktuara në shkronjën "b" të pikës 3 të nenit 15 të këtij ligji, në datën 31 dhjetor</w:t>
      </w:r>
      <w:r>
        <w:rPr>
          <w:spacing w:val="-9"/>
          <w:sz w:val="24"/>
        </w:rPr>
        <w:t> </w:t>
      </w:r>
      <w:r>
        <w:rPr>
          <w:sz w:val="24"/>
        </w:rPr>
        <w:t>2009.</w:t>
      </w:r>
    </w:p>
    <w:p>
      <w:pPr>
        <w:pStyle w:val="BodyText"/>
        <w:spacing w:before="2"/>
        <w:ind w:left="0"/>
        <w:rPr>
          <w:sz w:val="27"/>
        </w:rPr>
      </w:pPr>
    </w:p>
    <w:p>
      <w:pPr>
        <w:pStyle w:val="BodyText"/>
        <w:spacing w:line="271" w:lineRule="auto"/>
        <w:ind w:right="8070"/>
      </w:pPr>
      <w:r>
        <w:rPr/>
        <w:t>Neni 56 Hyrja në fuqi</w:t>
      </w:r>
    </w:p>
    <w:p>
      <w:pPr>
        <w:pStyle w:val="BodyText"/>
        <w:spacing w:before="1"/>
        <w:ind w:left="0"/>
        <w:rPr>
          <w:sz w:val="27"/>
        </w:rPr>
      </w:pPr>
    </w:p>
    <w:p>
      <w:pPr>
        <w:pStyle w:val="BodyText"/>
        <w:spacing w:before="1"/>
      </w:pPr>
      <w:r>
        <w:rPr/>
        <w:t>Ky ligj hyn në fuqi 15 ditë pas botimit në Fletoren Zyrtare.</w:t>
      </w:r>
    </w:p>
    <w:p>
      <w:pPr>
        <w:pStyle w:val="BodyText"/>
        <w:spacing w:before="2"/>
        <w:ind w:left="0"/>
        <w:rPr>
          <w:sz w:val="30"/>
        </w:rPr>
      </w:pPr>
    </w:p>
    <w:p>
      <w:pPr>
        <w:pStyle w:val="BodyText"/>
        <w:spacing w:line="271" w:lineRule="auto" w:before="1"/>
        <w:ind w:right="911"/>
      </w:pPr>
      <w:r>
        <w:rPr/>
        <w:t>Shpallur me dekretin nr.6088, datë 17.3.2009 të Presidentit të Republikës së Shqipërisë, Bamir Topi</w:t>
      </w:r>
    </w:p>
    <w:p>
      <w:pPr>
        <w:spacing w:after="0" w:line="271" w:lineRule="auto"/>
        <w:sectPr>
          <w:pgSz w:w="12240" w:h="15840"/>
          <w:pgMar w:top="1400" w:bottom="280" w:left="1060" w:right="1700"/>
        </w:sectPr>
      </w:pPr>
    </w:p>
    <w:p>
      <w:pPr>
        <w:pStyle w:val="BodyText"/>
        <w:ind w:left="0"/>
        <w:rPr>
          <w:sz w:val="20"/>
        </w:rPr>
      </w:pPr>
    </w:p>
    <w:p>
      <w:pPr>
        <w:pStyle w:val="BodyText"/>
        <w:ind w:left="0"/>
        <w:rPr>
          <w:sz w:val="20"/>
        </w:rPr>
      </w:pPr>
    </w:p>
    <w:p>
      <w:pPr>
        <w:pStyle w:val="BodyText"/>
        <w:ind w:left="0"/>
        <w:rPr>
          <w:sz w:val="20"/>
        </w:rPr>
      </w:pPr>
    </w:p>
    <w:p>
      <w:pPr>
        <w:pStyle w:val="BodyText"/>
        <w:spacing w:line="271" w:lineRule="auto" w:before="220"/>
        <w:ind w:right="1782"/>
      </w:pPr>
      <w:r>
        <w:rPr/>
        <w:t>Shtojce e ligjit "Për licencat, autorizimet dhe lejet në Republikën e Shqipërisë" Nr. Nr. i fushës/kategorisë Lloji i kategorisë Fusha/Kategoritë</w:t>
      </w:r>
    </w:p>
    <w:p>
      <w:pPr>
        <w:pStyle w:val="BodyText"/>
        <w:spacing w:line="271" w:lineRule="auto"/>
        <w:ind w:right="2812"/>
      </w:pPr>
      <w:r>
        <w:rPr/>
        <w:t>E veprimtarive dhe/ose të të mirave publike e të përdorimeve të tyre Fusha I Siguria Kombëtare, Rendi publik dhe Mbrojtja Civile</w:t>
      </w:r>
    </w:p>
    <w:p>
      <w:pPr>
        <w:pStyle w:val="ListParagraph"/>
        <w:numPr>
          <w:ilvl w:val="0"/>
          <w:numId w:val="74"/>
        </w:numPr>
        <w:tabs>
          <w:tab w:pos="290" w:val="left" w:leader="none"/>
        </w:tabs>
        <w:spacing w:line="271" w:lineRule="auto" w:before="0" w:after="0"/>
        <w:ind w:left="110" w:right="118" w:firstLine="0"/>
        <w:jc w:val="left"/>
        <w:rPr>
          <w:sz w:val="24"/>
        </w:rPr>
      </w:pPr>
      <w:r>
        <w:rPr>
          <w:sz w:val="24"/>
        </w:rPr>
        <w:t>1. Licence Prodhimin dhe/ose tregtimin i mallrave (armë, municione, lëndë, pajisje, teknologji etj) ushtarake dhe/ose me përdorim të</w:t>
      </w:r>
      <w:r>
        <w:rPr>
          <w:spacing w:val="-3"/>
          <w:sz w:val="24"/>
        </w:rPr>
        <w:t> </w:t>
      </w:r>
      <w:r>
        <w:rPr>
          <w:sz w:val="24"/>
        </w:rPr>
        <w:t>dyfishtë</w:t>
      </w:r>
    </w:p>
    <w:p>
      <w:pPr>
        <w:pStyle w:val="ListParagraph"/>
        <w:numPr>
          <w:ilvl w:val="0"/>
          <w:numId w:val="74"/>
        </w:numPr>
        <w:tabs>
          <w:tab w:pos="291" w:val="left" w:leader="none"/>
        </w:tabs>
        <w:spacing w:line="271" w:lineRule="auto" w:before="1" w:after="0"/>
        <w:ind w:left="110" w:right="2342" w:firstLine="0"/>
        <w:jc w:val="left"/>
        <w:rPr>
          <w:sz w:val="24"/>
        </w:rPr>
      </w:pPr>
      <w:r>
        <w:rPr>
          <w:sz w:val="24"/>
        </w:rPr>
        <w:t>2. Licence Shërbime ekspertize dhe/ose profesionale të mbrojtjes civile 3 3. Licence Shërbimi i ruajtjes dhe/ose sigurisë</w:t>
      </w:r>
      <w:r>
        <w:rPr>
          <w:spacing w:val="-7"/>
          <w:sz w:val="24"/>
        </w:rPr>
        <w:t> </w:t>
      </w:r>
      <w:r>
        <w:rPr>
          <w:sz w:val="24"/>
        </w:rPr>
        <w:t>fizike</w:t>
      </w:r>
    </w:p>
    <w:p>
      <w:pPr>
        <w:pStyle w:val="BodyText"/>
      </w:pPr>
      <w:r>
        <w:rPr/>
        <w:t>Fusha II. Ushqimi dhe Shëndeti</w:t>
      </w:r>
    </w:p>
    <w:p>
      <w:pPr>
        <w:pStyle w:val="ListParagraph"/>
        <w:numPr>
          <w:ilvl w:val="0"/>
          <w:numId w:val="75"/>
        </w:numPr>
        <w:tabs>
          <w:tab w:pos="290" w:val="left" w:leader="none"/>
        </w:tabs>
        <w:spacing w:line="240" w:lineRule="auto" w:before="36" w:after="0"/>
        <w:ind w:left="289" w:right="0" w:hanging="180"/>
        <w:jc w:val="left"/>
        <w:rPr>
          <w:sz w:val="24"/>
        </w:rPr>
      </w:pPr>
      <w:r>
        <w:rPr>
          <w:sz w:val="24"/>
        </w:rPr>
        <w:t>1. Licence Prodhimi dhe/ose tregtimi i</w:t>
      </w:r>
      <w:r>
        <w:rPr>
          <w:spacing w:val="-5"/>
          <w:sz w:val="24"/>
        </w:rPr>
        <w:t> </w:t>
      </w:r>
      <w:r>
        <w:rPr>
          <w:sz w:val="24"/>
        </w:rPr>
        <w:t>ushqimeve</w:t>
      </w:r>
    </w:p>
    <w:p>
      <w:pPr>
        <w:pStyle w:val="ListParagraph"/>
        <w:numPr>
          <w:ilvl w:val="0"/>
          <w:numId w:val="75"/>
        </w:numPr>
        <w:tabs>
          <w:tab w:pos="291" w:val="left" w:leader="none"/>
        </w:tabs>
        <w:spacing w:line="271" w:lineRule="auto" w:before="36" w:after="0"/>
        <w:ind w:left="110" w:right="2661" w:firstLine="0"/>
        <w:jc w:val="left"/>
        <w:rPr>
          <w:sz w:val="24"/>
        </w:rPr>
      </w:pPr>
      <w:r>
        <w:rPr>
          <w:sz w:val="24"/>
        </w:rPr>
        <w:t>2. Licence Shërbime të riprodhimit, krijimit të racave ose veterinare 6 3 Licence Rritja ose tregtimi i</w:t>
      </w:r>
      <w:r>
        <w:rPr>
          <w:spacing w:val="-5"/>
          <w:sz w:val="24"/>
        </w:rPr>
        <w:t> </w:t>
      </w:r>
      <w:r>
        <w:rPr>
          <w:sz w:val="24"/>
        </w:rPr>
        <w:t>kafshëve</w:t>
      </w:r>
    </w:p>
    <w:p>
      <w:pPr>
        <w:pStyle w:val="ListParagraph"/>
        <w:numPr>
          <w:ilvl w:val="0"/>
          <w:numId w:val="76"/>
        </w:numPr>
        <w:tabs>
          <w:tab w:pos="290" w:val="left" w:leader="none"/>
        </w:tabs>
        <w:spacing w:line="240" w:lineRule="auto" w:before="0" w:after="0"/>
        <w:ind w:left="289" w:right="0" w:hanging="180"/>
        <w:jc w:val="left"/>
        <w:rPr>
          <w:sz w:val="24"/>
        </w:rPr>
      </w:pPr>
      <w:r>
        <w:rPr>
          <w:sz w:val="24"/>
        </w:rPr>
        <w:t>4. Licence Prodhimi dhe/ose tregtimi i farërave dhe/ose</w:t>
      </w:r>
      <w:r>
        <w:rPr>
          <w:spacing w:val="-4"/>
          <w:sz w:val="24"/>
        </w:rPr>
        <w:t> </w:t>
      </w:r>
      <w:r>
        <w:rPr>
          <w:sz w:val="24"/>
        </w:rPr>
        <w:t>fidanëve</w:t>
      </w:r>
    </w:p>
    <w:p>
      <w:pPr>
        <w:pStyle w:val="ListParagraph"/>
        <w:numPr>
          <w:ilvl w:val="0"/>
          <w:numId w:val="76"/>
        </w:numPr>
        <w:tabs>
          <w:tab w:pos="290" w:val="left" w:leader="none"/>
        </w:tabs>
        <w:spacing w:line="271" w:lineRule="auto" w:before="36" w:after="0"/>
        <w:ind w:left="110" w:right="377" w:firstLine="0"/>
        <w:jc w:val="left"/>
        <w:rPr>
          <w:sz w:val="24"/>
        </w:rPr>
      </w:pPr>
      <w:r>
        <w:rPr>
          <w:sz w:val="24"/>
        </w:rPr>
        <w:t>5. Licence Prodhimi dhe/ose tregtimi i Produkteve të Mbrojtjes së Bimëve, plehrave kimike dhe/ose produkteve prej duhaneve</w:t>
      </w:r>
    </w:p>
    <w:p>
      <w:pPr>
        <w:pStyle w:val="ListParagraph"/>
        <w:numPr>
          <w:ilvl w:val="0"/>
          <w:numId w:val="76"/>
        </w:numPr>
        <w:tabs>
          <w:tab w:pos="291" w:val="left" w:leader="none"/>
        </w:tabs>
        <w:spacing w:line="271" w:lineRule="auto" w:before="1" w:after="0"/>
        <w:ind w:left="110" w:right="2268" w:firstLine="0"/>
        <w:jc w:val="left"/>
        <w:rPr>
          <w:sz w:val="24"/>
        </w:rPr>
      </w:pPr>
      <w:r>
        <w:rPr>
          <w:sz w:val="24"/>
        </w:rPr>
        <w:t>6. Licence Shërbime mjekësore parësore, spitalore ose të stomatologjisë 10 7. Licence Prodhimi dhe/ose tregtimi i barnave për njerëz ose kafshë. 11 8. Licence Shërbime të tjera shëndetësore dhe/ose higjieno-sanitare Fusha III. Mjedisi dhe burime mjedisore</w:t>
      </w:r>
      <w:r>
        <w:rPr>
          <w:spacing w:val="-1"/>
          <w:sz w:val="24"/>
        </w:rPr>
        <w:t> </w:t>
      </w:r>
      <w:r>
        <w:rPr>
          <w:sz w:val="24"/>
        </w:rPr>
        <w:t>bazë.</w:t>
      </w:r>
    </w:p>
    <w:p>
      <w:pPr>
        <w:pStyle w:val="ListParagraph"/>
        <w:numPr>
          <w:ilvl w:val="0"/>
          <w:numId w:val="77"/>
        </w:numPr>
        <w:tabs>
          <w:tab w:pos="411" w:val="left" w:leader="none"/>
        </w:tabs>
        <w:spacing w:line="240" w:lineRule="auto" w:before="0" w:after="0"/>
        <w:ind w:left="410" w:right="0" w:hanging="301"/>
        <w:jc w:val="left"/>
        <w:rPr>
          <w:sz w:val="24"/>
        </w:rPr>
      </w:pPr>
      <w:r>
        <w:rPr>
          <w:sz w:val="24"/>
        </w:rPr>
        <w:t>1. Leje Për ndikimin në</w:t>
      </w:r>
      <w:r>
        <w:rPr>
          <w:spacing w:val="-1"/>
          <w:sz w:val="24"/>
        </w:rPr>
        <w:t> </w:t>
      </w:r>
      <w:r>
        <w:rPr>
          <w:sz w:val="24"/>
        </w:rPr>
        <w:t>mjedis</w:t>
      </w:r>
    </w:p>
    <w:p>
      <w:pPr>
        <w:pStyle w:val="ListParagraph"/>
        <w:numPr>
          <w:ilvl w:val="0"/>
          <w:numId w:val="77"/>
        </w:numPr>
        <w:tabs>
          <w:tab w:pos="411" w:val="left" w:leader="none"/>
        </w:tabs>
        <w:spacing w:line="240" w:lineRule="auto" w:before="36" w:after="0"/>
        <w:ind w:left="410" w:right="0" w:hanging="301"/>
        <w:jc w:val="left"/>
        <w:rPr>
          <w:sz w:val="24"/>
        </w:rPr>
      </w:pPr>
      <w:r>
        <w:rPr>
          <w:sz w:val="24"/>
        </w:rPr>
        <w:t>2. Licence Shërbime ekspertize dhe/ose profesionale lidhur me ndikimin në</w:t>
      </w:r>
      <w:r>
        <w:rPr>
          <w:spacing w:val="-4"/>
          <w:sz w:val="24"/>
        </w:rPr>
        <w:t> </w:t>
      </w:r>
      <w:r>
        <w:rPr>
          <w:sz w:val="24"/>
        </w:rPr>
        <w:t>mjedis</w:t>
      </w:r>
    </w:p>
    <w:p>
      <w:pPr>
        <w:pStyle w:val="ListParagraph"/>
        <w:numPr>
          <w:ilvl w:val="0"/>
          <w:numId w:val="77"/>
        </w:numPr>
        <w:tabs>
          <w:tab w:pos="411" w:val="left" w:leader="none"/>
        </w:tabs>
        <w:spacing w:line="271" w:lineRule="auto" w:before="36" w:after="0"/>
        <w:ind w:left="110" w:right="181" w:firstLine="0"/>
        <w:jc w:val="left"/>
        <w:rPr>
          <w:sz w:val="24"/>
        </w:rPr>
      </w:pPr>
      <w:r>
        <w:rPr>
          <w:sz w:val="24"/>
        </w:rPr>
        <w:t>3. Licence Importi i mbetjeve për qëllim riciklimi, përpunimi, dhe/ose përdorimi ose importi i substancave</w:t>
      </w:r>
      <w:r>
        <w:rPr>
          <w:spacing w:val="-2"/>
          <w:sz w:val="24"/>
        </w:rPr>
        <w:t> </w:t>
      </w:r>
      <w:r>
        <w:rPr>
          <w:sz w:val="24"/>
        </w:rPr>
        <w:t>ozon-holluese</w:t>
      </w:r>
    </w:p>
    <w:p>
      <w:pPr>
        <w:pStyle w:val="ListParagraph"/>
        <w:numPr>
          <w:ilvl w:val="0"/>
          <w:numId w:val="77"/>
        </w:numPr>
        <w:tabs>
          <w:tab w:pos="411" w:val="left" w:leader="none"/>
        </w:tabs>
        <w:spacing w:line="271" w:lineRule="auto" w:before="0" w:after="0"/>
        <w:ind w:left="110" w:right="2361" w:firstLine="0"/>
        <w:jc w:val="left"/>
        <w:rPr>
          <w:sz w:val="24"/>
        </w:rPr>
      </w:pPr>
      <w:r>
        <w:rPr>
          <w:sz w:val="24"/>
        </w:rPr>
        <w:t>4. Leje Shfrytëzimi dhe/ose kultivimi i florës (tokësore dhe/ose ujore) 16 5. Leje Shfrytëzimi dhe/ose mbarështimi i faunës (tokësore ose</w:t>
      </w:r>
      <w:r>
        <w:rPr>
          <w:spacing w:val="-8"/>
          <w:sz w:val="24"/>
        </w:rPr>
        <w:t> </w:t>
      </w:r>
      <w:r>
        <w:rPr>
          <w:sz w:val="24"/>
        </w:rPr>
        <w:t>ujore)</w:t>
      </w:r>
    </w:p>
    <w:p>
      <w:pPr>
        <w:pStyle w:val="BodyText"/>
        <w:spacing w:line="271" w:lineRule="auto" w:before="1"/>
        <w:ind w:right="473"/>
      </w:pPr>
      <w:r>
        <w:rPr/>
        <w:t>17 6. Leje Shfrytëzimi i ujërave mbi dhe/ose nën/tokësore dhe/ose baseneve e materialeve të tyre</w:t>
      </w:r>
    </w:p>
    <w:p>
      <w:pPr>
        <w:pStyle w:val="BodyText"/>
        <w:spacing w:line="271" w:lineRule="auto"/>
        <w:ind w:left="109" w:right="700"/>
      </w:pPr>
      <w:r>
        <w:rPr/>
        <w:t>18. 7 Licence Shërbime ekspertize dhe/ose profesionale lidhur me burimet mjedisore bazë Fusha IV. Burime minerare, hidrokarbure dhe energjetike</w:t>
      </w:r>
    </w:p>
    <w:p>
      <w:pPr>
        <w:pStyle w:val="ListParagraph"/>
        <w:numPr>
          <w:ilvl w:val="0"/>
          <w:numId w:val="78"/>
        </w:numPr>
        <w:tabs>
          <w:tab w:pos="410" w:val="left" w:leader="none"/>
        </w:tabs>
        <w:spacing w:line="240" w:lineRule="auto" w:before="0" w:after="0"/>
        <w:ind w:left="409" w:right="0" w:hanging="301"/>
        <w:jc w:val="left"/>
        <w:rPr>
          <w:sz w:val="24"/>
        </w:rPr>
      </w:pPr>
      <w:r>
        <w:rPr>
          <w:sz w:val="24"/>
        </w:rPr>
        <w:t>1. Leje Minerare ose</w:t>
      </w:r>
      <w:r>
        <w:rPr>
          <w:spacing w:val="-5"/>
          <w:sz w:val="24"/>
        </w:rPr>
        <w:t> </w:t>
      </w:r>
      <w:r>
        <w:rPr>
          <w:sz w:val="24"/>
        </w:rPr>
        <w:t>hidrokarbure</w:t>
      </w:r>
    </w:p>
    <w:p>
      <w:pPr>
        <w:pStyle w:val="ListParagraph"/>
        <w:numPr>
          <w:ilvl w:val="0"/>
          <w:numId w:val="78"/>
        </w:numPr>
        <w:tabs>
          <w:tab w:pos="411" w:val="left" w:leader="none"/>
        </w:tabs>
        <w:spacing w:line="240" w:lineRule="auto" w:before="36" w:after="0"/>
        <w:ind w:left="410" w:right="0" w:hanging="302"/>
        <w:jc w:val="left"/>
        <w:rPr>
          <w:sz w:val="24"/>
        </w:rPr>
      </w:pPr>
      <w:r>
        <w:rPr>
          <w:sz w:val="24"/>
        </w:rPr>
        <w:t>2. Leje Për të gjitha rastet që burojnë nga legjislacioni për</w:t>
      </w:r>
      <w:r>
        <w:rPr>
          <w:spacing w:val="-11"/>
          <w:sz w:val="24"/>
        </w:rPr>
        <w:t> </w:t>
      </w:r>
      <w:r>
        <w:rPr>
          <w:sz w:val="24"/>
        </w:rPr>
        <w:t>koncesionet</w:t>
      </w:r>
    </w:p>
    <w:p>
      <w:pPr>
        <w:pStyle w:val="ListParagraph"/>
        <w:numPr>
          <w:ilvl w:val="0"/>
          <w:numId w:val="78"/>
        </w:numPr>
        <w:tabs>
          <w:tab w:pos="410" w:val="left" w:leader="none"/>
        </w:tabs>
        <w:spacing w:line="240" w:lineRule="auto" w:before="36" w:after="0"/>
        <w:ind w:left="409" w:right="0" w:hanging="300"/>
        <w:jc w:val="left"/>
        <w:rPr>
          <w:sz w:val="24"/>
        </w:rPr>
      </w:pPr>
      <w:r>
        <w:rPr>
          <w:sz w:val="24"/>
        </w:rPr>
        <w:t>3. Leje Rastet dhe llojet e tjera të përdorimit të burimeve me natyrë</w:t>
      </w:r>
      <w:r>
        <w:rPr>
          <w:spacing w:val="-11"/>
          <w:sz w:val="24"/>
        </w:rPr>
        <w:t> </w:t>
      </w:r>
      <w:r>
        <w:rPr>
          <w:sz w:val="24"/>
        </w:rPr>
        <w:t>energjetike.</w:t>
      </w:r>
    </w:p>
    <w:p>
      <w:pPr>
        <w:pStyle w:val="BodyText"/>
        <w:spacing w:line="271" w:lineRule="auto" w:before="36"/>
        <w:ind w:right="786"/>
      </w:pPr>
      <w:r>
        <w:rPr/>
        <w:t>22. 4. Licence Shërbime ekspertize dhe/ose profesionale lidhur me burimet e kësaj fushe. Fusha V. Territori dhe ndërtimi</w:t>
      </w:r>
    </w:p>
    <w:p>
      <w:pPr>
        <w:pStyle w:val="ListParagraph"/>
        <w:numPr>
          <w:ilvl w:val="0"/>
          <w:numId w:val="79"/>
        </w:numPr>
        <w:tabs>
          <w:tab w:pos="411" w:val="left" w:leader="none"/>
        </w:tabs>
        <w:spacing w:line="271" w:lineRule="auto" w:before="1" w:after="0"/>
        <w:ind w:left="110" w:right="348" w:firstLine="0"/>
        <w:jc w:val="left"/>
        <w:rPr>
          <w:sz w:val="24"/>
        </w:rPr>
      </w:pPr>
      <w:r>
        <w:rPr>
          <w:sz w:val="24"/>
        </w:rPr>
        <w:t>1. Licence Shërbime ekspertize dhe/ose profesionale lidhur me zhvillim e territorit dhe/ose ndërtimin</w:t>
      </w:r>
    </w:p>
    <w:p>
      <w:pPr>
        <w:pStyle w:val="ListParagraph"/>
        <w:numPr>
          <w:ilvl w:val="0"/>
          <w:numId w:val="79"/>
        </w:numPr>
        <w:tabs>
          <w:tab w:pos="411" w:val="left" w:leader="none"/>
        </w:tabs>
        <w:spacing w:line="271" w:lineRule="auto" w:before="0" w:after="0"/>
        <w:ind w:left="110" w:right="4668" w:firstLine="0"/>
        <w:jc w:val="left"/>
        <w:rPr>
          <w:sz w:val="24"/>
        </w:rPr>
      </w:pPr>
      <w:r>
        <w:rPr>
          <w:sz w:val="24"/>
        </w:rPr>
        <w:t>2. Leje Zhvillimi territorial dhe/ose </w:t>
      </w:r>
      <w:r>
        <w:rPr>
          <w:spacing w:val="-3"/>
          <w:sz w:val="24"/>
        </w:rPr>
        <w:t>ndërtimor </w:t>
      </w:r>
      <w:r>
        <w:rPr>
          <w:sz w:val="24"/>
        </w:rPr>
        <w:t>Fusha VI. Trashëgimia</w:t>
      </w:r>
      <w:r>
        <w:rPr>
          <w:spacing w:val="-4"/>
          <w:sz w:val="24"/>
        </w:rPr>
        <w:t> </w:t>
      </w:r>
      <w:r>
        <w:rPr>
          <w:sz w:val="24"/>
        </w:rPr>
        <w:t>kulturore</w:t>
      </w:r>
    </w:p>
    <w:p>
      <w:pPr>
        <w:spacing w:after="0" w:line="271" w:lineRule="auto"/>
        <w:jc w:val="left"/>
        <w:rPr>
          <w:sz w:val="24"/>
        </w:rPr>
        <w:sectPr>
          <w:pgSz w:w="12240" w:h="15840"/>
          <w:pgMar w:top="1500" w:bottom="280" w:left="1060" w:right="1700"/>
        </w:sectPr>
      </w:pPr>
    </w:p>
    <w:p>
      <w:pPr>
        <w:pStyle w:val="ListParagraph"/>
        <w:numPr>
          <w:ilvl w:val="0"/>
          <w:numId w:val="79"/>
        </w:numPr>
        <w:tabs>
          <w:tab w:pos="411" w:val="left" w:leader="none"/>
        </w:tabs>
        <w:spacing w:line="271" w:lineRule="auto" w:before="74" w:after="0"/>
        <w:ind w:left="109" w:right="789" w:firstLine="0"/>
        <w:jc w:val="left"/>
        <w:rPr>
          <w:sz w:val="24"/>
        </w:rPr>
      </w:pPr>
      <w:r>
        <w:rPr>
          <w:sz w:val="24"/>
        </w:rPr>
        <w:t>1. Licence Shërbime ekspertize dhe/ose profesionale lidhur me trashëgiminë kulturore 26 3. Leje Restaurim dhe/ose Rrjetëzimi i monumenteve të trashëgimisë</w:t>
      </w:r>
      <w:r>
        <w:rPr>
          <w:spacing w:val="-8"/>
          <w:sz w:val="24"/>
        </w:rPr>
        <w:t> </w:t>
      </w:r>
      <w:r>
        <w:rPr>
          <w:sz w:val="24"/>
        </w:rPr>
        <w:t>kulturore</w:t>
      </w:r>
    </w:p>
    <w:p>
      <w:pPr>
        <w:pStyle w:val="ListParagraph"/>
        <w:numPr>
          <w:ilvl w:val="0"/>
          <w:numId w:val="80"/>
        </w:numPr>
        <w:tabs>
          <w:tab w:pos="411" w:val="left" w:leader="none"/>
        </w:tabs>
        <w:spacing w:line="271" w:lineRule="auto" w:before="0" w:after="0"/>
        <w:ind w:left="110" w:right="3636" w:firstLine="0"/>
        <w:jc w:val="left"/>
        <w:rPr>
          <w:sz w:val="24"/>
        </w:rPr>
      </w:pPr>
      <w:r>
        <w:rPr>
          <w:sz w:val="24"/>
        </w:rPr>
        <w:t>4. Licence Administrimin kolektiv i të drejtave të autorit Fusha VII.</w:t>
      </w:r>
      <w:r>
        <w:rPr>
          <w:spacing w:val="-2"/>
          <w:sz w:val="24"/>
        </w:rPr>
        <w:t> </w:t>
      </w:r>
      <w:r>
        <w:rPr>
          <w:sz w:val="24"/>
        </w:rPr>
        <w:t>Transporti</w:t>
      </w:r>
    </w:p>
    <w:p>
      <w:pPr>
        <w:pStyle w:val="ListParagraph"/>
        <w:numPr>
          <w:ilvl w:val="0"/>
          <w:numId w:val="80"/>
        </w:numPr>
        <w:tabs>
          <w:tab w:pos="410" w:val="left" w:leader="none"/>
        </w:tabs>
        <w:spacing w:line="240" w:lineRule="auto" w:before="0" w:after="0"/>
        <w:ind w:left="409" w:right="0" w:hanging="300"/>
        <w:jc w:val="left"/>
        <w:rPr>
          <w:sz w:val="24"/>
        </w:rPr>
      </w:pPr>
      <w:r>
        <w:rPr>
          <w:sz w:val="24"/>
        </w:rPr>
        <w:t>1. Licence Transport rrugor ndërkombëtar i</w:t>
      </w:r>
      <w:r>
        <w:rPr>
          <w:spacing w:val="-7"/>
          <w:sz w:val="24"/>
        </w:rPr>
        <w:t> </w:t>
      </w:r>
      <w:r>
        <w:rPr>
          <w:sz w:val="24"/>
        </w:rPr>
        <w:t>udhëtarëve</w:t>
      </w:r>
    </w:p>
    <w:p>
      <w:pPr>
        <w:pStyle w:val="ListParagraph"/>
        <w:numPr>
          <w:ilvl w:val="0"/>
          <w:numId w:val="80"/>
        </w:numPr>
        <w:tabs>
          <w:tab w:pos="410" w:val="left" w:leader="none"/>
        </w:tabs>
        <w:spacing w:line="240" w:lineRule="auto" w:before="36" w:after="0"/>
        <w:ind w:left="409" w:right="0" w:hanging="300"/>
        <w:jc w:val="left"/>
        <w:rPr>
          <w:sz w:val="24"/>
        </w:rPr>
      </w:pPr>
      <w:r>
        <w:rPr>
          <w:sz w:val="24"/>
        </w:rPr>
        <w:t>2. Licence Transport rrugor ndërkombëtar mallrash për të</w:t>
      </w:r>
      <w:r>
        <w:rPr>
          <w:spacing w:val="-5"/>
          <w:sz w:val="24"/>
        </w:rPr>
        <w:t> </w:t>
      </w:r>
      <w:r>
        <w:rPr>
          <w:sz w:val="24"/>
        </w:rPr>
        <w:t>trete</w:t>
      </w:r>
    </w:p>
    <w:p>
      <w:pPr>
        <w:pStyle w:val="ListParagraph"/>
        <w:numPr>
          <w:ilvl w:val="0"/>
          <w:numId w:val="80"/>
        </w:numPr>
        <w:tabs>
          <w:tab w:pos="411" w:val="left" w:leader="none"/>
        </w:tabs>
        <w:spacing w:line="271" w:lineRule="auto" w:before="36" w:after="0"/>
        <w:ind w:left="109" w:right="930" w:firstLine="0"/>
        <w:jc w:val="left"/>
        <w:rPr>
          <w:sz w:val="24"/>
        </w:rPr>
      </w:pPr>
      <w:r>
        <w:rPr>
          <w:sz w:val="24"/>
        </w:rPr>
        <w:t>3. Licence Shërbime ekspertize dhe/ose profesionale të lidhura me transportin rrugor 31 4. Licence Transport ndërkombëtar detar i automjeteve dhe/ose</w:t>
      </w:r>
      <w:r>
        <w:rPr>
          <w:spacing w:val="-17"/>
          <w:sz w:val="24"/>
        </w:rPr>
        <w:t> </w:t>
      </w:r>
      <w:r>
        <w:rPr>
          <w:sz w:val="24"/>
        </w:rPr>
        <w:t>udhëtareve</w:t>
      </w:r>
    </w:p>
    <w:p>
      <w:pPr>
        <w:pStyle w:val="ListParagraph"/>
        <w:numPr>
          <w:ilvl w:val="0"/>
          <w:numId w:val="81"/>
        </w:numPr>
        <w:tabs>
          <w:tab w:pos="411" w:val="left" w:leader="none"/>
        </w:tabs>
        <w:spacing w:line="240" w:lineRule="auto" w:before="1" w:after="0"/>
        <w:ind w:left="410" w:right="0" w:hanging="301"/>
        <w:jc w:val="left"/>
        <w:rPr>
          <w:sz w:val="24"/>
        </w:rPr>
      </w:pPr>
      <w:r>
        <w:rPr>
          <w:sz w:val="24"/>
        </w:rPr>
        <w:t>5. Licence Për shërbime</w:t>
      </w:r>
      <w:r>
        <w:rPr>
          <w:spacing w:val="-1"/>
          <w:sz w:val="24"/>
        </w:rPr>
        <w:t> </w:t>
      </w:r>
      <w:r>
        <w:rPr>
          <w:sz w:val="24"/>
        </w:rPr>
        <w:t>portuale</w:t>
      </w:r>
    </w:p>
    <w:p>
      <w:pPr>
        <w:pStyle w:val="ListParagraph"/>
        <w:numPr>
          <w:ilvl w:val="0"/>
          <w:numId w:val="81"/>
        </w:numPr>
        <w:tabs>
          <w:tab w:pos="411" w:val="left" w:leader="none"/>
        </w:tabs>
        <w:spacing w:line="240" w:lineRule="auto" w:before="36" w:after="0"/>
        <w:ind w:left="410" w:right="0" w:hanging="301"/>
        <w:jc w:val="left"/>
        <w:rPr>
          <w:sz w:val="24"/>
        </w:rPr>
      </w:pPr>
      <w:r>
        <w:rPr>
          <w:sz w:val="24"/>
        </w:rPr>
        <w:t>6. Licence Për shërbime</w:t>
      </w:r>
      <w:r>
        <w:rPr>
          <w:spacing w:val="-1"/>
          <w:sz w:val="24"/>
        </w:rPr>
        <w:t> </w:t>
      </w:r>
      <w:r>
        <w:rPr>
          <w:sz w:val="24"/>
        </w:rPr>
        <w:t>hekurudhore</w:t>
      </w:r>
    </w:p>
    <w:p>
      <w:pPr>
        <w:pStyle w:val="ListParagraph"/>
        <w:numPr>
          <w:ilvl w:val="0"/>
          <w:numId w:val="81"/>
        </w:numPr>
        <w:tabs>
          <w:tab w:pos="411" w:val="left" w:leader="none"/>
        </w:tabs>
        <w:spacing w:line="271" w:lineRule="auto" w:before="36" w:after="0"/>
        <w:ind w:left="110" w:right="5349" w:firstLine="0"/>
        <w:jc w:val="left"/>
        <w:rPr>
          <w:sz w:val="24"/>
        </w:rPr>
      </w:pPr>
      <w:r>
        <w:rPr>
          <w:sz w:val="24"/>
        </w:rPr>
        <w:t>7. Licence Për shërbime aeroportuale Fusha VIII. Industri dhe Shërbime të</w:t>
      </w:r>
      <w:r>
        <w:rPr>
          <w:spacing w:val="-9"/>
          <w:sz w:val="24"/>
        </w:rPr>
        <w:t> </w:t>
      </w:r>
      <w:r>
        <w:rPr>
          <w:sz w:val="24"/>
        </w:rPr>
        <w:t>tjera</w:t>
      </w:r>
    </w:p>
    <w:p>
      <w:pPr>
        <w:pStyle w:val="ListParagraph"/>
        <w:numPr>
          <w:ilvl w:val="0"/>
          <w:numId w:val="81"/>
        </w:numPr>
        <w:tabs>
          <w:tab w:pos="411" w:val="left" w:leader="none"/>
        </w:tabs>
        <w:spacing w:line="271" w:lineRule="auto" w:before="0" w:after="0"/>
        <w:ind w:left="110" w:right="187" w:firstLine="0"/>
        <w:jc w:val="left"/>
        <w:rPr>
          <w:sz w:val="24"/>
        </w:rPr>
      </w:pPr>
      <w:r>
        <w:rPr>
          <w:sz w:val="24"/>
        </w:rPr>
        <w:t>1. Licence Prodhimi, depozitimi, transporti, përdorimi dhe/ose tregtimi i produkteve dhe/ose lëndëve a pajisjeve të tjera me</w:t>
      </w:r>
      <w:r>
        <w:rPr>
          <w:spacing w:val="-1"/>
          <w:sz w:val="24"/>
        </w:rPr>
        <w:t> </w:t>
      </w:r>
      <w:r>
        <w:rPr>
          <w:sz w:val="24"/>
        </w:rPr>
        <w:t>rrezikshmëri</w:t>
      </w:r>
    </w:p>
    <w:p>
      <w:pPr>
        <w:pStyle w:val="BodyText"/>
      </w:pPr>
      <w:r>
        <w:rPr/>
        <w:t>Fusha IX. Arsimi dhe shkenca</w:t>
      </w:r>
    </w:p>
    <w:p>
      <w:pPr>
        <w:pStyle w:val="ListParagraph"/>
        <w:numPr>
          <w:ilvl w:val="0"/>
          <w:numId w:val="81"/>
        </w:numPr>
        <w:tabs>
          <w:tab w:pos="411" w:val="left" w:leader="none"/>
        </w:tabs>
        <w:spacing w:line="240" w:lineRule="auto" w:before="36" w:after="0"/>
        <w:ind w:left="410" w:right="0" w:hanging="301"/>
        <w:jc w:val="left"/>
        <w:rPr>
          <w:sz w:val="24"/>
        </w:rPr>
      </w:pPr>
      <w:r>
        <w:rPr>
          <w:sz w:val="24"/>
        </w:rPr>
        <w:t>1. Licence Arsimi</w:t>
      </w:r>
      <w:r>
        <w:rPr>
          <w:spacing w:val="-1"/>
          <w:sz w:val="24"/>
        </w:rPr>
        <w:t> </w:t>
      </w:r>
      <w:r>
        <w:rPr>
          <w:sz w:val="24"/>
        </w:rPr>
        <w:t>parauniversitar</w:t>
      </w:r>
    </w:p>
    <w:p>
      <w:pPr>
        <w:pStyle w:val="ListParagraph"/>
        <w:numPr>
          <w:ilvl w:val="0"/>
          <w:numId w:val="81"/>
        </w:numPr>
        <w:tabs>
          <w:tab w:pos="411" w:val="left" w:leader="none"/>
        </w:tabs>
        <w:spacing w:line="240" w:lineRule="auto" w:before="36" w:after="0"/>
        <w:ind w:left="410" w:right="0" w:hanging="301"/>
        <w:jc w:val="left"/>
        <w:rPr>
          <w:sz w:val="24"/>
        </w:rPr>
      </w:pPr>
      <w:r>
        <w:rPr>
          <w:sz w:val="24"/>
        </w:rPr>
        <w:t>2. Licence Arsimi i</w:t>
      </w:r>
      <w:r>
        <w:rPr>
          <w:spacing w:val="-1"/>
          <w:sz w:val="24"/>
        </w:rPr>
        <w:t> </w:t>
      </w:r>
      <w:r>
        <w:rPr>
          <w:sz w:val="24"/>
        </w:rPr>
        <w:t>lartë</w:t>
      </w:r>
    </w:p>
    <w:p>
      <w:pPr>
        <w:pStyle w:val="BodyText"/>
        <w:spacing w:line="271" w:lineRule="auto" w:before="36"/>
        <w:ind w:right="5117"/>
      </w:pPr>
      <w:r>
        <w:rPr/>
        <w:t>Fusha X. Kujdesit Shoqëror dhe Punësimit 38 1. Licence Shërbime të kujdesit shoqëror</w:t>
      </w:r>
    </w:p>
    <w:p>
      <w:pPr>
        <w:pStyle w:val="ListParagraph"/>
        <w:numPr>
          <w:ilvl w:val="0"/>
          <w:numId w:val="82"/>
        </w:numPr>
        <w:tabs>
          <w:tab w:pos="411" w:val="left" w:leader="none"/>
        </w:tabs>
        <w:spacing w:line="271" w:lineRule="auto" w:before="1" w:after="0"/>
        <w:ind w:left="110" w:right="763" w:firstLine="0"/>
        <w:jc w:val="left"/>
        <w:rPr>
          <w:sz w:val="24"/>
        </w:rPr>
      </w:pPr>
      <w:r>
        <w:rPr>
          <w:sz w:val="24"/>
        </w:rPr>
        <w:t>2. Licence Shërbime të ndërmjetësimit në tregun e punës dhe/ose formimit profesional Fusha XI. Drejtësia dhe ligji</w:t>
      </w:r>
    </w:p>
    <w:p>
      <w:pPr>
        <w:pStyle w:val="ListParagraph"/>
        <w:numPr>
          <w:ilvl w:val="0"/>
          <w:numId w:val="82"/>
        </w:numPr>
        <w:tabs>
          <w:tab w:pos="411" w:val="left" w:leader="none"/>
        </w:tabs>
        <w:spacing w:line="240" w:lineRule="auto" w:before="0" w:after="0"/>
        <w:ind w:left="410" w:right="0" w:hanging="301"/>
        <w:jc w:val="left"/>
        <w:rPr>
          <w:sz w:val="24"/>
        </w:rPr>
      </w:pPr>
      <w:r>
        <w:rPr>
          <w:sz w:val="24"/>
        </w:rPr>
        <w:t>1. Licence Shërbimi i</w:t>
      </w:r>
      <w:r>
        <w:rPr>
          <w:spacing w:val="-1"/>
          <w:sz w:val="24"/>
        </w:rPr>
        <w:t> </w:t>
      </w:r>
      <w:r>
        <w:rPr>
          <w:sz w:val="24"/>
        </w:rPr>
        <w:t>Noterisë</w:t>
      </w:r>
    </w:p>
    <w:p>
      <w:pPr>
        <w:pStyle w:val="ListParagraph"/>
        <w:numPr>
          <w:ilvl w:val="0"/>
          <w:numId w:val="82"/>
        </w:numPr>
        <w:tabs>
          <w:tab w:pos="411" w:val="left" w:leader="none"/>
        </w:tabs>
        <w:spacing w:line="240" w:lineRule="auto" w:before="36" w:after="0"/>
        <w:ind w:left="410" w:right="0" w:hanging="301"/>
        <w:jc w:val="left"/>
        <w:rPr>
          <w:sz w:val="24"/>
        </w:rPr>
      </w:pPr>
      <w:r>
        <w:rPr>
          <w:sz w:val="24"/>
        </w:rPr>
        <w:t>2. Licence Shërbimi i</w:t>
      </w:r>
      <w:r>
        <w:rPr>
          <w:spacing w:val="-1"/>
          <w:sz w:val="24"/>
        </w:rPr>
        <w:t> </w:t>
      </w:r>
      <w:r>
        <w:rPr>
          <w:sz w:val="24"/>
        </w:rPr>
        <w:t>Përmbarimit</w:t>
      </w:r>
    </w:p>
    <w:p>
      <w:pPr>
        <w:pStyle w:val="ListParagraph"/>
        <w:numPr>
          <w:ilvl w:val="0"/>
          <w:numId w:val="82"/>
        </w:numPr>
        <w:tabs>
          <w:tab w:pos="411" w:val="left" w:leader="none"/>
        </w:tabs>
        <w:spacing w:line="271" w:lineRule="auto" w:before="36" w:after="0"/>
        <w:ind w:left="110" w:right="884" w:firstLine="0"/>
        <w:jc w:val="left"/>
        <w:rPr>
          <w:sz w:val="24"/>
        </w:rPr>
      </w:pPr>
      <w:r>
        <w:rPr>
          <w:sz w:val="24"/>
        </w:rPr>
        <w:t>3. Licence Shërbime të tjera ekspertize ose profesionale të lidhura me të drejtat civile dhe/ose penale</w:t>
      </w:r>
    </w:p>
    <w:p>
      <w:pPr>
        <w:pStyle w:val="BodyText"/>
      </w:pPr>
      <w:r>
        <w:rPr/>
        <w:t>Fusha XII. Financat publike</w:t>
      </w:r>
    </w:p>
    <w:p>
      <w:pPr>
        <w:pStyle w:val="ListParagraph"/>
        <w:numPr>
          <w:ilvl w:val="0"/>
          <w:numId w:val="82"/>
        </w:numPr>
        <w:tabs>
          <w:tab w:pos="411" w:val="left" w:leader="none"/>
        </w:tabs>
        <w:spacing w:line="240" w:lineRule="auto" w:before="36" w:after="0"/>
        <w:ind w:left="410" w:right="0" w:hanging="301"/>
        <w:jc w:val="left"/>
        <w:rPr>
          <w:sz w:val="24"/>
        </w:rPr>
      </w:pPr>
      <w:r>
        <w:rPr>
          <w:sz w:val="24"/>
        </w:rPr>
        <w:t>1. Licence Për trajtime të favorizuara fiskale dhe/ose</w:t>
      </w:r>
      <w:r>
        <w:rPr>
          <w:spacing w:val="-7"/>
          <w:sz w:val="24"/>
        </w:rPr>
        <w:t> </w:t>
      </w:r>
      <w:r>
        <w:rPr>
          <w:sz w:val="24"/>
        </w:rPr>
        <w:t>doganore</w:t>
      </w:r>
    </w:p>
    <w:p>
      <w:pPr>
        <w:pStyle w:val="ListParagraph"/>
        <w:numPr>
          <w:ilvl w:val="0"/>
          <w:numId w:val="82"/>
        </w:numPr>
        <w:tabs>
          <w:tab w:pos="411" w:val="left" w:leader="none"/>
        </w:tabs>
        <w:spacing w:line="271" w:lineRule="auto" w:before="36" w:after="0"/>
        <w:ind w:left="110" w:right="739" w:firstLine="0"/>
        <w:jc w:val="left"/>
        <w:rPr>
          <w:sz w:val="24"/>
        </w:rPr>
      </w:pPr>
      <w:r>
        <w:rPr>
          <w:sz w:val="24"/>
        </w:rPr>
        <w:t>2. Licence Shërbime ekspertize ose profesionale financiare apo shërbime të lidhura </w:t>
      </w:r>
      <w:r>
        <w:rPr>
          <w:spacing w:val="-8"/>
          <w:sz w:val="24"/>
        </w:rPr>
        <w:t>me </w:t>
      </w:r>
      <w:r>
        <w:rPr>
          <w:sz w:val="24"/>
        </w:rPr>
        <w:t>financat</w:t>
      </w:r>
      <w:r>
        <w:rPr>
          <w:spacing w:val="-2"/>
          <w:sz w:val="24"/>
        </w:rPr>
        <w:t> </w:t>
      </w:r>
      <w:r>
        <w:rPr>
          <w:sz w:val="24"/>
        </w:rPr>
        <w:t>publike</w:t>
      </w:r>
    </w:p>
    <w:p>
      <w:pPr>
        <w:pStyle w:val="ListParagraph"/>
        <w:numPr>
          <w:ilvl w:val="0"/>
          <w:numId w:val="82"/>
        </w:numPr>
        <w:tabs>
          <w:tab w:pos="411" w:val="left" w:leader="none"/>
        </w:tabs>
        <w:spacing w:line="240" w:lineRule="auto" w:before="1" w:after="0"/>
        <w:ind w:left="410" w:right="0" w:hanging="301"/>
        <w:jc w:val="left"/>
        <w:rPr>
          <w:sz w:val="24"/>
        </w:rPr>
      </w:pPr>
      <w:r>
        <w:rPr>
          <w:sz w:val="24"/>
        </w:rPr>
        <w:t>3. Licence Organizimi i lojërave të</w:t>
      </w:r>
      <w:r>
        <w:rPr>
          <w:spacing w:val="-1"/>
          <w:sz w:val="24"/>
        </w:rPr>
        <w:t> </w:t>
      </w:r>
      <w:r>
        <w:rPr>
          <w:sz w:val="24"/>
        </w:rPr>
        <w:t>fatit.</w:t>
      </w:r>
    </w:p>
    <w:p>
      <w:pPr>
        <w:pStyle w:val="BodyText"/>
        <w:spacing w:before="7"/>
        <w:ind w:left="0"/>
        <w:rPr>
          <w:sz w:val="17"/>
        </w:rPr>
      </w:pPr>
      <w:r>
        <w:rPr/>
        <w:pict>
          <v:shape style="position:absolute;margin-left:58.500004pt;margin-top:12.095887pt;width:463.5pt;height:.8pt;mso-position-horizontal-relative:page;mso-position-vertical-relative:paragraph;z-index:-15728128;mso-wrap-distance-left:0;mso-wrap-distance-right:0" coordorigin="1170,242" coordsize="9270,16" path="m10440,242l1170,242,1170,249,1170,258,10440,258,10440,249,10440,242xe" filled="true" fillcolor="#a2c0df" stroked="false">
            <v:path arrowok="t"/>
            <v:fill type="solid"/>
            <w10:wrap type="topAndBottom"/>
          </v:shape>
        </w:pict>
      </w:r>
    </w:p>
    <w:sectPr>
      <w:pgSz w:w="12240" w:h="15840"/>
      <w:pgMar w:top="1400" w:bottom="280" w:left="1060" w:right="1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1">
    <w:multiLevelType w:val="hybridMultilevel"/>
    <w:lvl w:ilvl="0">
      <w:start w:val="39"/>
      <w:numFmt w:val="decimal"/>
      <w:lvlText w:val="%1"/>
      <w:lvlJc w:val="left"/>
      <w:pPr>
        <w:ind w:left="110" w:hanging="30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301"/>
      </w:pPr>
      <w:rPr>
        <w:rFonts w:hint="default"/>
        <w:lang w:val="sq-AL" w:eastAsia="en-US" w:bidi="ar-SA"/>
      </w:rPr>
    </w:lvl>
    <w:lvl w:ilvl="2">
      <w:start w:val="0"/>
      <w:numFmt w:val="bullet"/>
      <w:lvlText w:val="•"/>
      <w:lvlJc w:val="left"/>
      <w:pPr>
        <w:ind w:left="1992" w:hanging="301"/>
      </w:pPr>
      <w:rPr>
        <w:rFonts w:hint="default"/>
        <w:lang w:val="sq-AL" w:eastAsia="en-US" w:bidi="ar-SA"/>
      </w:rPr>
    </w:lvl>
    <w:lvl w:ilvl="3">
      <w:start w:val="0"/>
      <w:numFmt w:val="bullet"/>
      <w:lvlText w:val="•"/>
      <w:lvlJc w:val="left"/>
      <w:pPr>
        <w:ind w:left="2928" w:hanging="301"/>
      </w:pPr>
      <w:rPr>
        <w:rFonts w:hint="default"/>
        <w:lang w:val="sq-AL" w:eastAsia="en-US" w:bidi="ar-SA"/>
      </w:rPr>
    </w:lvl>
    <w:lvl w:ilvl="4">
      <w:start w:val="0"/>
      <w:numFmt w:val="bullet"/>
      <w:lvlText w:val="•"/>
      <w:lvlJc w:val="left"/>
      <w:pPr>
        <w:ind w:left="3864" w:hanging="301"/>
      </w:pPr>
      <w:rPr>
        <w:rFonts w:hint="default"/>
        <w:lang w:val="sq-AL" w:eastAsia="en-US" w:bidi="ar-SA"/>
      </w:rPr>
    </w:lvl>
    <w:lvl w:ilvl="5">
      <w:start w:val="0"/>
      <w:numFmt w:val="bullet"/>
      <w:lvlText w:val="•"/>
      <w:lvlJc w:val="left"/>
      <w:pPr>
        <w:ind w:left="4800" w:hanging="301"/>
      </w:pPr>
      <w:rPr>
        <w:rFonts w:hint="default"/>
        <w:lang w:val="sq-AL" w:eastAsia="en-US" w:bidi="ar-SA"/>
      </w:rPr>
    </w:lvl>
    <w:lvl w:ilvl="6">
      <w:start w:val="0"/>
      <w:numFmt w:val="bullet"/>
      <w:lvlText w:val="•"/>
      <w:lvlJc w:val="left"/>
      <w:pPr>
        <w:ind w:left="5736" w:hanging="301"/>
      </w:pPr>
      <w:rPr>
        <w:rFonts w:hint="default"/>
        <w:lang w:val="sq-AL" w:eastAsia="en-US" w:bidi="ar-SA"/>
      </w:rPr>
    </w:lvl>
    <w:lvl w:ilvl="7">
      <w:start w:val="0"/>
      <w:numFmt w:val="bullet"/>
      <w:lvlText w:val="•"/>
      <w:lvlJc w:val="left"/>
      <w:pPr>
        <w:ind w:left="6672" w:hanging="301"/>
      </w:pPr>
      <w:rPr>
        <w:rFonts w:hint="default"/>
        <w:lang w:val="sq-AL" w:eastAsia="en-US" w:bidi="ar-SA"/>
      </w:rPr>
    </w:lvl>
    <w:lvl w:ilvl="8">
      <w:start w:val="0"/>
      <w:numFmt w:val="bullet"/>
      <w:lvlText w:val="•"/>
      <w:lvlJc w:val="left"/>
      <w:pPr>
        <w:ind w:left="7608" w:hanging="301"/>
      </w:pPr>
      <w:rPr>
        <w:rFonts w:hint="default"/>
        <w:lang w:val="sq-AL" w:eastAsia="en-US" w:bidi="ar-SA"/>
      </w:rPr>
    </w:lvl>
  </w:abstractNum>
  <w:abstractNum w:abstractNumId="80">
    <w:multiLevelType w:val="hybridMultilevel"/>
    <w:lvl w:ilvl="0">
      <w:start w:val="32"/>
      <w:numFmt w:val="decimal"/>
      <w:lvlText w:val="%1"/>
      <w:lvlJc w:val="left"/>
      <w:pPr>
        <w:ind w:left="410" w:hanging="30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326" w:hanging="301"/>
      </w:pPr>
      <w:rPr>
        <w:rFonts w:hint="default"/>
        <w:lang w:val="sq-AL" w:eastAsia="en-US" w:bidi="ar-SA"/>
      </w:rPr>
    </w:lvl>
    <w:lvl w:ilvl="2">
      <w:start w:val="0"/>
      <w:numFmt w:val="bullet"/>
      <w:lvlText w:val="•"/>
      <w:lvlJc w:val="left"/>
      <w:pPr>
        <w:ind w:left="2232" w:hanging="301"/>
      </w:pPr>
      <w:rPr>
        <w:rFonts w:hint="default"/>
        <w:lang w:val="sq-AL" w:eastAsia="en-US" w:bidi="ar-SA"/>
      </w:rPr>
    </w:lvl>
    <w:lvl w:ilvl="3">
      <w:start w:val="0"/>
      <w:numFmt w:val="bullet"/>
      <w:lvlText w:val="•"/>
      <w:lvlJc w:val="left"/>
      <w:pPr>
        <w:ind w:left="3138" w:hanging="301"/>
      </w:pPr>
      <w:rPr>
        <w:rFonts w:hint="default"/>
        <w:lang w:val="sq-AL" w:eastAsia="en-US" w:bidi="ar-SA"/>
      </w:rPr>
    </w:lvl>
    <w:lvl w:ilvl="4">
      <w:start w:val="0"/>
      <w:numFmt w:val="bullet"/>
      <w:lvlText w:val="•"/>
      <w:lvlJc w:val="left"/>
      <w:pPr>
        <w:ind w:left="4044" w:hanging="301"/>
      </w:pPr>
      <w:rPr>
        <w:rFonts w:hint="default"/>
        <w:lang w:val="sq-AL" w:eastAsia="en-US" w:bidi="ar-SA"/>
      </w:rPr>
    </w:lvl>
    <w:lvl w:ilvl="5">
      <w:start w:val="0"/>
      <w:numFmt w:val="bullet"/>
      <w:lvlText w:val="•"/>
      <w:lvlJc w:val="left"/>
      <w:pPr>
        <w:ind w:left="4950" w:hanging="301"/>
      </w:pPr>
      <w:rPr>
        <w:rFonts w:hint="default"/>
        <w:lang w:val="sq-AL" w:eastAsia="en-US" w:bidi="ar-SA"/>
      </w:rPr>
    </w:lvl>
    <w:lvl w:ilvl="6">
      <w:start w:val="0"/>
      <w:numFmt w:val="bullet"/>
      <w:lvlText w:val="•"/>
      <w:lvlJc w:val="left"/>
      <w:pPr>
        <w:ind w:left="5856" w:hanging="301"/>
      </w:pPr>
      <w:rPr>
        <w:rFonts w:hint="default"/>
        <w:lang w:val="sq-AL" w:eastAsia="en-US" w:bidi="ar-SA"/>
      </w:rPr>
    </w:lvl>
    <w:lvl w:ilvl="7">
      <w:start w:val="0"/>
      <w:numFmt w:val="bullet"/>
      <w:lvlText w:val="•"/>
      <w:lvlJc w:val="left"/>
      <w:pPr>
        <w:ind w:left="6762" w:hanging="301"/>
      </w:pPr>
      <w:rPr>
        <w:rFonts w:hint="default"/>
        <w:lang w:val="sq-AL" w:eastAsia="en-US" w:bidi="ar-SA"/>
      </w:rPr>
    </w:lvl>
    <w:lvl w:ilvl="8">
      <w:start w:val="0"/>
      <w:numFmt w:val="bullet"/>
      <w:lvlText w:val="•"/>
      <w:lvlJc w:val="left"/>
      <w:pPr>
        <w:ind w:left="7668" w:hanging="301"/>
      </w:pPr>
      <w:rPr>
        <w:rFonts w:hint="default"/>
        <w:lang w:val="sq-AL" w:eastAsia="en-US" w:bidi="ar-SA"/>
      </w:rPr>
    </w:lvl>
  </w:abstractNum>
  <w:abstractNum w:abstractNumId="79">
    <w:multiLevelType w:val="hybridMultilevel"/>
    <w:lvl w:ilvl="0">
      <w:start w:val="27"/>
      <w:numFmt w:val="decimal"/>
      <w:lvlText w:val="%1"/>
      <w:lvlJc w:val="left"/>
      <w:pPr>
        <w:ind w:left="110" w:hanging="30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301"/>
      </w:pPr>
      <w:rPr>
        <w:rFonts w:hint="default"/>
        <w:lang w:val="sq-AL" w:eastAsia="en-US" w:bidi="ar-SA"/>
      </w:rPr>
    </w:lvl>
    <w:lvl w:ilvl="2">
      <w:start w:val="0"/>
      <w:numFmt w:val="bullet"/>
      <w:lvlText w:val="•"/>
      <w:lvlJc w:val="left"/>
      <w:pPr>
        <w:ind w:left="1992" w:hanging="301"/>
      </w:pPr>
      <w:rPr>
        <w:rFonts w:hint="default"/>
        <w:lang w:val="sq-AL" w:eastAsia="en-US" w:bidi="ar-SA"/>
      </w:rPr>
    </w:lvl>
    <w:lvl w:ilvl="3">
      <w:start w:val="0"/>
      <w:numFmt w:val="bullet"/>
      <w:lvlText w:val="•"/>
      <w:lvlJc w:val="left"/>
      <w:pPr>
        <w:ind w:left="2928" w:hanging="301"/>
      </w:pPr>
      <w:rPr>
        <w:rFonts w:hint="default"/>
        <w:lang w:val="sq-AL" w:eastAsia="en-US" w:bidi="ar-SA"/>
      </w:rPr>
    </w:lvl>
    <w:lvl w:ilvl="4">
      <w:start w:val="0"/>
      <w:numFmt w:val="bullet"/>
      <w:lvlText w:val="•"/>
      <w:lvlJc w:val="left"/>
      <w:pPr>
        <w:ind w:left="3864" w:hanging="301"/>
      </w:pPr>
      <w:rPr>
        <w:rFonts w:hint="default"/>
        <w:lang w:val="sq-AL" w:eastAsia="en-US" w:bidi="ar-SA"/>
      </w:rPr>
    </w:lvl>
    <w:lvl w:ilvl="5">
      <w:start w:val="0"/>
      <w:numFmt w:val="bullet"/>
      <w:lvlText w:val="•"/>
      <w:lvlJc w:val="left"/>
      <w:pPr>
        <w:ind w:left="4800" w:hanging="301"/>
      </w:pPr>
      <w:rPr>
        <w:rFonts w:hint="default"/>
        <w:lang w:val="sq-AL" w:eastAsia="en-US" w:bidi="ar-SA"/>
      </w:rPr>
    </w:lvl>
    <w:lvl w:ilvl="6">
      <w:start w:val="0"/>
      <w:numFmt w:val="bullet"/>
      <w:lvlText w:val="•"/>
      <w:lvlJc w:val="left"/>
      <w:pPr>
        <w:ind w:left="5736" w:hanging="301"/>
      </w:pPr>
      <w:rPr>
        <w:rFonts w:hint="default"/>
        <w:lang w:val="sq-AL" w:eastAsia="en-US" w:bidi="ar-SA"/>
      </w:rPr>
    </w:lvl>
    <w:lvl w:ilvl="7">
      <w:start w:val="0"/>
      <w:numFmt w:val="bullet"/>
      <w:lvlText w:val="•"/>
      <w:lvlJc w:val="left"/>
      <w:pPr>
        <w:ind w:left="6672" w:hanging="301"/>
      </w:pPr>
      <w:rPr>
        <w:rFonts w:hint="default"/>
        <w:lang w:val="sq-AL" w:eastAsia="en-US" w:bidi="ar-SA"/>
      </w:rPr>
    </w:lvl>
    <w:lvl w:ilvl="8">
      <w:start w:val="0"/>
      <w:numFmt w:val="bullet"/>
      <w:lvlText w:val="•"/>
      <w:lvlJc w:val="left"/>
      <w:pPr>
        <w:ind w:left="7608" w:hanging="301"/>
      </w:pPr>
      <w:rPr>
        <w:rFonts w:hint="default"/>
        <w:lang w:val="sq-AL" w:eastAsia="en-US" w:bidi="ar-SA"/>
      </w:rPr>
    </w:lvl>
  </w:abstractNum>
  <w:abstractNum w:abstractNumId="78">
    <w:multiLevelType w:val="hybridMultilevel"/>
    <w:lvl w:ilvl="0">
      <w:start w:val="23"/>
      <w:numFmt w:val="decimal"/>
      <w:lvlText w:val="%1"/>
      <w:lvlJc w:val="left"/>
      <w:pPr>
        <w:ind w:left="110" w:hanging="301"/>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056" w:hanging="301"/>
      </w:pPr>
      <w:rPr>
        <w:rFonts w:hint="default"/>
        <w:lang w:val="sq-AL" w:eastAsia="en-US" w:bidi="ar-SA"/>
      </w:rPr>
    </w:lvl>
    <w:lvl w:ilvl="2">
      <w:start w:val="0"/>
      <w:numFmt w:val="bullet"/>
      <w:lvlText w:val="•"/>
      <w:lvlJc w:val="left"/>
      <w:pPr>
        <w:ind w:left="1992" w:hanging="301"/>
      </w:pPr>
      <w:rPr>
        <w:rFonts w:hint="default"/>
        <w:lang w:val="sq-AL" w:eastAsia="en-US" w:bidi="ar-SA"/>
      </w:rPr>
    </w:lvl>
    <w:lvl w:ilvl="3">
      <w:start w:val="0"/>
      <w:numFmt w:val="bullet"/>
      <w:lvlText w:val="•"/>
      <w:lvlJc w:val="left"/>
      <w:pPr>
        <w:ind w:left="2928" w:hanging="301"/>
      </w:pPr>
      <w:rPr>
        <w:rFonts w:hint="default"/>
        <w:lang w:val="sq-AL" w:eastAsia="en-US" w:bidi="ar-SA"/>
      </w:rPr>
    </w:lvl>
    <w:lvl w:ilvl="4">
      <w:start w:val="0"/>
      <w:numFmt w:val="bullet"/>
      <w:lvlText w:val="•"/>
      <w:lvlJc w:val="left"/>
      <w:pPr>
        <w:ind w:left="3864" w:hanging="301"/>
      </w:pPr>
      <w:rPr>
        <w:rFonts w:hint="default"/>
        <w:lang w:val="sq-AL" w:eastAsia="en-US" w:bidi="ar-SA"/>
      </w:rPr>
    </w:lvl>
    <w:lvl w:ilvl="5">
      <w:start w:val="0"/>
      <w:numFmt w:val="bullet"/>
      <w:lvlText w:val="•"/>
      <w:lvlJc w:val="left"/>
      <w:pPr>
        <w:ind w:left="4800" w:hanging="301"/>
      </w:pPr>
      <w:rPr>
        <w:rFonts w:hint="default"/>
        <w:lang w:val="sq-AL" w:eastAsia="en-US" w:bidi="ar-SA"/>
      </w:rPr>
    </w:lvl>
    <w:lvl w:ilvl="6">
      <w:start w:val="0"/>
      <w:numFmt w:val="bullet"/>
      <w:lvlText w:val="•"/>
      <w:lvlJc w:val="left"/>
      <w:pPr>
        <w:ind w:left="5736" w:hanging="301"/>
      </w:pPr>
      <w:rPr>
        <w:rFonts w:hint="default"/>
        <w:lang w:val="sq-AL" w:eastAsia="en-US" w:bidi="ar-SA"/>
      </w:rPr>
    </w:lvl>
    <w:lvl w:ilvl="7">
      <w:start w:val="0"/>
      <w:numFmt w:val="bullet"/>
      <w:lvlText w:val="•"/>
      <w:lvlJc w:val="left"/>
      <w:pPr>
        <w:ind w:left="6672" w:hanging="301"/>
      </w:pPr>
      <w:rPr>
        <w:rFonts w:hint="default"/>
        <w:lang w:val="sq-AL" w:eastAsia="en-US" w:bidi="ar-SA"/>
      </w:rPr>
    </w:lvl>
    <w:lvl w:ilvl="8">
      <w:start w:val="0"/>
      <w:numFmt w:val="bullet"/>
      <w:lvlText w:val="•"/>
      <w:lvlJc w:val="left"/>
      <w:pPr>
        <w:ind w:left="7608" w:hanging="301"/>
      </w:pPr>
      <w:rPr>
        <w:rFonts w:hint="default"/>
        <w:lang w:val="sq-AL" w:eastAsia="en-US" w:bidi="ar-SA"/>
      </w:rPr>
    </w:lvl>
  </w:abstractNum>
  <w:abstractNum w:abstractNumId="77">
    <w:multiLevelType w:val="hybridMultilevel"/>
    <w:lvl w:ilvl="0">
      <w:start w:val="19"/>
      <w:numFmt w:val="decimal"/>
      <w:lvlText w:val="%1"/>
      <w:lvlJc w:val="left"/>
      <w:pPr>
        <w:ind w:left="409" w:hanging="300"/>
        <w:jc w:val="left"/>
      </w:pPr>
      <w:rPr>
        <w:rFonts w:hint="default" w:ascii="Times New Roman" w:hAnsi="Times New Roman" w:eastAsia="Times New Roman" w:cs="Times New Roman"/>
        <w:spacing w:val="-1"/>
        <w:w w:val="100"/>
        <w:sz w:val="24"/>
        <w:szCs w:val="24"/>
        <w:lang w:val="sq-AL" w:eastAsia="en-US" w:bidi="ar-SA"/>
      </w:rPr>
    </w:lvl>
    <w:lvl w:ilvl="1">
      <w:start w:val="0"/>
      <w:numFmt w:val="bullet"/>
      <w:lvlText w:val="•"/>
      <w:lvlJc w:val="left"/>
      <w:pPr>
        <w:ind w:left="1308" w:hanging="300"/>
      </w:pPr>
      <w:rPr>
        <w:rFonts w:hint="default"/>
        <w:lang w:val="sq-AL" w:eastAsia="en-US" w:bidi="ar-SA"/>
      </w:rPr>
    </w:lvl>
    <w:lvl w:ilvl="2">
      <w:start w:val="0"/>
      <w:numFmt w:val="bullet"/>
      <w:lvlText w:val="•"/>
      <w:lvlJc w:val="left"/>
      <w:pPr>
        <w:ind w:left="2216" w:hanging="300"/>
      </w:pPr>
      <w:rPr>
        <w:rFonts w:hint="default"/>
        <w:lang w:val="sq-AL" w:eastAsia="en-US" w:bidi="ar-SA"/>
      </w:rPr>
    </w:lvl>
    <w:lvl w:ilvl="3">
      <w:start w:val="0"/>
      <w:numFmt w:val="bullet"/>
      <w:lvlText w:val="•"/>
      <w:lvlJc w:val="left"/>
      <w:pPr>
        <w:ind w:left="3124" w:hanging="300"/>
      </w:pPr>
      <w:rPr>
        <w:rFonts w:hint="default"/>
        <w:lang w:val="sq-AL" w:eastAsia="en-US" w:bidi="ar-SA"/>
      </w:rPr>
    </w:lvl>
    <w:lvl w:ilvl="4">
      <w:start w:val="0"/>
      <w:numFmt w:val="bullet"/>
      <w:lvlText w:val="•"/>
      <w:lvlJc w:val="left"/>
      <w:pPr>
        <w:ind w:left="4032" w:hanging="300"/>
      </w:pPr>
      <w:rPr>
        <w:rFonts w:hint="default"/>
        <w:lang w:val="sq-AL" w:eastAsia="en-US" w:bidi="ar-SA"/>
      </w:rPr>
    </w:lvl>
    <w:lvl w:ilvl="5">
      <w:start w:val="0"/>
      <w:numFmt w:val="bullet"/>
      <w:lvlText w:val="•"/>
      <w:lvlJc w:val="left"/>
      <w:pPr>
        <w:ind w:left="4940" w:hanging="300"/>
      </w:pPr>
      <w:rPr>
        <w:rFonts w:hint="default"/>
        <w:lang w:val="sq-AL" w:eastAsia="en-US" w:bidi="ar-SA"/>
      </w:rPr>
    </w:lvl>
    <w:lvl w:ilvl="6">
      <w:start w:val="0"/>
      <w:numFmt w:val="bullet"/>
      <w:lvlText w:val="•"/>
      <w:lvlJc w:val="left"/>
      <w:pPr>
        <w:ind w:left="5848" w:hanging="300"/>
      </w:pPr>
      <w:rPr>
        <w:rFonts w:hint="default"/>
        <w:lang w:val="sq-AL" w:eastAsia="en-US" w:bidi="ar-SA"/>
      </w:rPr>
    </w:lvl>
    <w:lvl w:ilvl="7">
      <w:start w:val="0"/>
      <w:numFmt w:val="bullet"/>
      <w:lvlText w:val="•"/>
      <w:lvlJc w:val="left"/>
      <w:pPr>
        <w:ind w:left="6756" w:hanging="300"/>
      </w:pPr>
      <w:rPr>
        <w:rFonts w:hint="default"/>
        <w:lang w:val="sq-AL" w:eastAsia="en-US" w:bidi="ar-SA"/>
      </w:rPr>
    </w:lvl>
    <w:lvl w:ilvl="8">
      <w:start w:val="0"/>
      <w:numFmt w:val="bullet"/>
      <w:lvlText w:val="•"/>
      <w:lvlJc w:val="left"/>
      <w:pPr>
        <w:ind w:left="7664" w:hanging="300"/>
      </w:pPr>
      <w:rPr>
        <w:rFonts w:hint="default"/>
        <w:lang w:val="sq-AL" w:eastAsia="en-US" w:bidi="ar-SA"/>
      </w:rPr>
    </w:lvl>
  </w:abstractNum>
  <w:abstractNum w:abstractNumId="76">
    <w:multiLevelType w:val="hybridMultilevel"/>
    <w:lvl w:ilvl="0">
      <w:start w:val="12"/>
      <w:numFmt w:val="decimal"/>
      <w:lvlText w:val="%1"/>
      <w:lvlJc w:val="left"/>
      <w:pPr>
        <w:ind w:left="410" w:hanging="30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326" w:hanging="301"/>
      </w:pPr>
      <w:rPr>
        <w:rFonts w:hint="default"/>
        <w:lang w:val="sq-AL" w:eastAsia="en-US" w:bidi="ar-SA"/>
      </w:rPr>
    </w:lvl>
    <w:lvl w:ilvl="2">
      <w:start w:val="0"/>
      <w:numFmt w:val="bullet"/>
      <w:lvlText w:val="•"/>
      <w:lvlJc w:val="left"/>
      <w:pPr>
        <w:ind w:left="2232" w:hanging="301"/>
      </w:pPr>
      <w:rPr>
        <w:rFonts w:hint="default"/>
        <w:lang w:val="sq-AL" w:eastAsia="en-US" w:bidi="ar-SA"/>
      </w:rPr>
    </w:lvl>
    <w:lvl w:ilvl="3">
      <w:start w:val="0"/>
      <w:numFmt w:val="bullet"/>
      <w:lvlText w:val="•"/>
      <w:lvlJc w:val="left"/>
      <w:pPr>
        <w:ind w:left="3138" w:hanging="301"/>
      </w:pPr>
      <w:rPr>
        <w:rFonts w:hint="default"/>
        <w:lang w:val="sq-AL" w:eastAsia="en-US" w:bidi="ar-SA"/>
      </w:rPr>
    </w:lvl>
    <w:lvl w:ilvl="4">
      <w:start w:val="0"/>
      <w:numFmt w:val="bullet"/>
      <w:lvlText w:val="•"/>
      <w:lvlJc w:val="left"/>
      <w:pPr>
        <w:ind w:left="4044" w:hanging="301"/>
      </w:pPr>
      <w:rPr>
        <w:rFonts w:hint="default"/>
        <w:lang w:val="sq-AL" w:eastAsia="en-US" w:bidi="ar-SA"/>
      </w:rPr>
    </w:lvl>
    <w:lvl w:ilvl="5">
      <w:start w:val="0"/>
      <w:numFmt w:val="bullet"/>
      <w:lvlText w:val="•"/>
      <w:lvlJc w:val="left"/>
      <w:pPr>
        <w:ind w:left="4950" w:hanging="301"/>
      </w:pPr>
      <w:rPr>
        <w:rFonts w:hint="default"/>
        <w:lang w:val="sq-AL" w:eastAsia="en-US" w:bidi="ar-SA"/>
      </w:rPr>
    </w:lvl>
    <w:lvl w:ilvl="6">
      <w:start w:val="0"/>
      <w:numFmt w:val="bullet"/>
      <w:lvlText w:val="•"/>
      <w:lvlJc w:val="left"/>
      <w:pPr>
        <w:ind w:left="5856" w:hanging="301"/>
      </w:pPr>
      <w:rPr>
        <w:rFonts w:hint="default"/>
        <w:lang w:val="sq-AL" w:eastAsia="en-US" w:bidi="ar-SA"/>
      </w:rPr>
    </w:lvl>
    <w:lvl w:ilvl="7">
      <w:start w:val="0"/>
      <w:numFmt w:val="bullet"/>
      <w:lvlText w:val="•"/>
      <w:lvlJc w:val="left"/>
      <w:pPr>
        <w:ind w:left="6762" w:hanging="301"/>
      </w:pPr>
      <w:rPr>
        <w:rFonts w:hint="default"/>
        <w:lang w:val="sq-AL" w:eastAsia="en-US" w:bidi="ar-SA"/>
      </w:rPr>
    </w:lvl>
    <w:lvl w:ilvl="8">
      <w:start w:val="0"/>
      <w:numFmt w:val="bullet"/>
      <w:lvlText w:val="•"/>
      <w:lvlJc w:val="left"/>
      <w:pPr>
        <w:ind w:left="7668" w:hanging="301"/>
      </w:pPr>
      <w:rPr>
        <w:rFonts w:hint="default"/>
        <w:lang w:val="sq-AL" w:eastAsia="en-US" w:bidi="ar-SA"/>
      </w:rPr>
    </w:lvl>
  </w:abstractNum>
  <w:abstractNum w:abstractNumId="75">
    <w:multiLevelType w:val="hybridMultilevel"/>
    <w:lvl w:ilvl="0">
      <w:start w:val="7"/>
      <w:numFmt w:val="decimal"/>
      <w:lvlText w:val="%1"/>
      <w:lvlJc w:val="left"/>
      <w:pPr>
        <w:ind w:left="289" w:hanging="18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200" w:hanging="180"/>
      </w:pPr>
      <w:rPr>
        <w:rFonts w:hint="default"/>
        <w:lang w:val="sq-AL" w:eastAsia="en-US" w:bidi="ar-SA"/>
      </w:rPr>
    </w:lvl>
    <w:lvl w:ilvl="2">
      <w:start w:val="0"/>
      <w:numFmt w:val="bullet"/>
      <w:lvlText w:val="•"/>
      <w:lvlJc w:val="left"/>
      <w:pPr>
        <w:ind w:left="2120" w:hanging="180"/>
      </w:pPr>
      <w:rPr>
        <w:rFonts w:hint="default"/>
        <w:lang w:val="sq-AL" w:eastAsia="en-US" w:bidi="ar-SA"/>
      </w:rPr>
    </w:lvl>
    <w:lvl w:ilvl="3">
      <w:start w:val="0"/>
      <w:numFmt w:val="bullet"/>
      <w:lvlText w:val="•"/>
      <w:lvlJc w:val="left"/>
      <w:pPr>
        <w:ind w:left="3040" w:hanging="180"/>
      </w:pPr>
      <w:rPr>
        <w:rFonts w:hint="default"/>
        <w:lang w:val="sq-AL" w:eastAsia="en-US" w:bidi="ar-SA"/>
      </w:rPr>
    </w:lvl>
    <w:lvl w:ilvl="4">
      <w:start w:val="0"/>
      <w:numFmt w:val="bullet"/>
      <w:lvlText w:val="•"/>
      <w:lvlJc w:val="left"/>
      <w:pPr>
        <w:ind w:left="3960" w:hanging="180"/>
      </w:pPr>
      <w:rPr>
        <w:rFonts w:hint="default"/>
        <w:lang w:val="sq-AL" w:eastAsia="en-US" w:bidi="ar-SA"/>
      </w:rPr>
    </w:lvl>
    <w:lvl w:ilvl="5">
      <w:start w:val="0"/>
      <w:numFmt w:val="bullet"/>
      <w:lvlText w:val="•"/>
      <w:lvlJc w:val="left"/>
      <w:pPr>
        <w:ind w:left="4880" w:hanging="180"/>
      </w:pPr>
      <w:rPr>
        <w:rFonts w:hint="default"/>
        <w:lang w:val="sq-AL" w:eastAsia="en-US" w:bidi="ar-SA"/>
      </w:rPr>
    </w:lvl>
    <w:lvl w:ilvl="6">
      <w:start w:val="0"/>
      <w:numFmt w:val="bullet"/>
      <w:lvlText w:val="•"/>
      <w:lvlJc w:val="left"/>
      <w:pPr>
        <w:ind w:left="5800" w:hanging="180"/>
      </w:pPr>
      <w:rPr>
        <w:rFonts w:hint="default"/>
        <w:lang w:val="sq-AL" w:eastAsia="en-US" w:bidi="ar-SA"/>
      </w:rPr>
    </w:lvl>
    <w:lvl w:ilvl="7">
      <w:start w:val="0"/>
      <w:numFmt w:val="bullet"/>
      <w:lvlText w:val="•"/>
      <w:lvlJc w:val="left"/>
      <w:pPr>
        <w:ind w:left="6720" w:hanging="180"/>
      </w:pPr>
      <w:rPr>
        <w:rFonts w:hint="default"/>
        <w:lang w:val="sq-AL" w:eastAsia="en-US" w:bidi="ar-SA"/>
      </w:rPr>
    </w:lvl>
    <w:lvl w:ilvl="8">
      <w:start w:val="0"/>
      <w:numFmt w:val="bullet"/>
      <w:lvlText w:val="•"/>
      <w:lvlJc w:val="left"/>
      <w:pPr>
        <w:ind w:left="7640" w:hanging="180"/>
      </w:pPr>
      <w:rPr>
        <w:rFonts w:hint="default"/>
        <w:lang w:val="sq-AL" w:eastAsia="en-US" w:bidi="ar-SA"/>
      </w:rPr>
    </w:lvl>
  </w:abstractNum>
  <w:abstractNum w:abstractNumId="74">
    <w:multiLevelType w:val="hybridMultilevel"/>
    <w:lvl w:ilvl="0">
      <w:start w:val="4"/>
      <w:numFmt w:val="decimal"/>
      <w:lvlText w:val="%1"/>
      <w:lvlJc w:val="left"/>
      <w:pPr>
        <w:ind w:left="289" w:hanging="18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200" w:hanging="180"/>
      </w:pPr>
      <w:rPr>
        <w:rFonts w:hint="default"/>
        <w:lang w:val="sq-AL" w:eastAsia="en-US" w:bidi="ar-SA"/>
      </w:rPr>
    </w:lvl>
    <w:lvl w:ilvl="2">
      <w:start w:val="0"/>
      <w:numFmt w:val="bullet"/>
      <w:lvlText w:val="•"/>
      <w:lvlJc w:val="left"/>
      <w:pPr>
        <w:ind w:left="2120" w:hanging="180"/>
      </w:pPr>
      <w:rPr>
        <w:rFonts w:hint="default"/>
        <w:lang w:val="sq-AL" w:eastAsia="en-US" w:bidi="ar-SA"/>
      </w:rPr>
    </w:lvl>
    <w:lvl w:ilvl="3">
      <w:start w:val="0"/>
      <w:numFmt w:val="bullet"/>
      <w:lvlText w:val="•"/>
      <w:lvlJc w:val="left"/>
      <w:pPr>
        <w:ind w:left="3040" w:hanging="180"/>
      </w:pPr>
      <w:rPr>
        <w:rFonts w:hint="default"/>
        <w:lang w:val="sq-AL" w:eastAsia="en-US" w:bidi="ar-SA"/>
      </w:rPr>
    </w:lvl>
    <w:lvl w:ilvl="4">
      <w:start w:val="0"/>
      <w:numFmt w:val="bullet"/>
      <w:lvlText w:val="•"/>
      <w:lvlJc w:val="left"/>
      <w:pPr>
        <w:ind w:left="3960" w:hanging="180"/>
      </w:pPr>
      <w:rPr>
        <w:rFonts w:hint="default"/>
        <w:lang w:val="sq-AL" w:eastAsia="en-US" w:bidi="ar-SA"/>
      </w:rPr>
    </w:lvl>
    <w:lvl w:ilvl="5">
      <w:start w:val="0"/>
      <w:numFmt w:val="bullet"/>
      <w:lvlText w:val="•"/>
      <w:lvlJc w:val="left"/>
      <w:pPr>
        <w:ind w:left="4880" w:hanging="180"/>
      </w:pPr>
      <w:rPr>
        <w:rFonts w:hint="default"/>
        <w:lang w:val="sq-AL" w:eastAsia="en-US" w:bidi="ar-SA"/>
      </w:rPr>
    </w:lvl>
    <w:lvl w:ilvl="6">
      <w:start w:val="0"/>
      <w:numFmt w:val="bullet"/>
      <w:lvlText w:val="•"/>
      <w:lvlJc w:val="left"/>
      <w:pPr>
        <w:ind w:left="5800" w:hanging="180"/>
      </w:pPr>
      <w:rPr>
        <w:rFonts w:hint="default"/>
        <w:lang w:val="sq-AL" w:eastAsia="en-US" w:bidi="ar-SA"/>
      </w:rPr>
    </w:lvl>
    <w:lvl w:ilvl="7">
      <w:start w:val="0"/>
      <w:numFmt w:val="bullet"/>
      <w:lvlText w:val="•"/>
      <w:lvlJc w:val="left"/>
      <w:pPr>
        <w:ind w:left="6720" w:hanging="180"/>
      </w:pPr>
      <w:rPr>
        <w:rFonts w:hint="default"/>
        <w:lang w:val="sq-AL" w:eastAsia="en-US" w:bidi="ar-SA"/>
      </w:rPr>
    </w:lvl>
    <w:lvl w:ilvl="8">
      <w:start w:val="0"/>
      <w:numFmt w:val="bullet"/>
      <w:lvlText w:val="•"/>
      <w:lvlJc w:val="left"/>
      <w:pPr>
        <w:ind w:left="7640" w:hanging="180"/>
      </w:pPr>
      <w:rPr>
        <w:rFonts w:hint="default"/>
        <w:lang w:val="sq-AL" w:eastAsia="en-US" w:bidi="ar-SA"/>
      </w:rPr>
    </w:lvl>
  </w:abstractNum>
  <w:abstractNum w:abstractNumId="73">
    <w:multiLevelType w:val="hybridMultilevel"/>
    <w:lvl w:ilvl="0">
      <w:start w:val="1"/>
      <w:numFmt w:val="decimal"/>
      <w:lvlText w:val="%1"/>
      <w:lvlJc w:val="left"/>
      <w:pPr>
        <w:ind w:left="110" w:hanging="18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180"/>
      </w:pPr>
      <w:rPr>
        <w:rFonts w:hint="default"/>
        <w:lang w:val="sq-AL" w:eastAsia="en-US" w:bidi="ar-SA"/>
      </w:rPr>
    </w:lvl>
    <w:lvl w:ilvl="2">
      <w:start w:val="0"/>
      <w:numFmt w:val="bullet"/>
      <w:lvlText w:val="•"/>
      <w:lvlJc w:val="left"/>
      <w:pPr>
        <w:ind w:left="1992" w:hanging="180"/>
      </w:pPr>
      <w:rPr>
        <w:rFonts w:hint="default"/>
        <w:lang w:val="sq-AL" w:eastAsia="en-US" w:bidi="ar-SA"/>
      </w:rPr>
    </w:lvl>
    <w:lvl w:ilvl="3">
      <w:start w:val="0"/>
      <w:numFmt w:val="bullet"/>
      <w:lvlText w:val="•"/>
      <w:lvlJc w:val="left"/>
      <w:pPr>
        <w:ind w:left="2928" w:hanging="180"/>
      </w:pPr>
      <w:rPr>
        <w:rFonts w:hint="default"/>
        <w:lang w:val="sq-AL" w:eastAsia="en-US" w:bidi="ar-SA"/>
      </w:rPr>
    </w:lvl>
    <w:lvl w:ilvl="4">
      <w:start w:val="0"/>
      <w:numFmt w:val="bullet"/>
      <w:lvlText w:val="•"/>
      <w:lvlJc w:val="left"/>
      <w:pPr>
        <w:ind w:left="3864" w:hanging="180"/>
      </w:pPr>
      <w:rPr>
        <w:rFonts w:hint="default"/>
        <w:lang w:val="sq-AL" w:eastAsia="en-US" w:bidi="ar-SA"/>
      </w:rPr>
    </w:lvl>
    <w:lvl w:ilvl="5">
      <w:start w:val="0"/>
      <w:numFmt w:val="bullet"/>
      <w:lvlText w:val="•"/>
      <w:lvlJc w:val="left"/>
      <w:pPr>
        <w:ind w:left="4800" w:hanging="180"/>
      </w:pPr>
      <w:rPr>
        <w:rFonts w:hint="default"/>
        <w:lang w:val="sq-AL" w:eastAsia="en-US" w:bidi="ar-SA"/>
      </w:rPr>
    </w:lvl>
    <w:lvl w:ilvl="6">
      <w:start w:val="0"/>
      <w:numFmt w:val="bullet"/>
      <w:lvlText w:val="•"/>
      <w:lvlJc w:val="left"/>
      <w:pPr>
        <w:ind w:left="5736" w:hanging="180"/>
      </w:pPr>
      <w:rPr>
        <w:rFonts w:hint="default"/>
        <w:lang w:val="sq-AL" w:eastAsia="en-US" w:bidi="ar-SA"/>
      </w:rPr>
    </w:lvl>
    <w:lvl w:ilvl="7">
      <w:start w:val="0"/>
      <w:numFmt w:val="bullet"/>
      <w:lvlText w:val="•"/>
      <w:lvlJc w:val="left"/>
      <w:pPr>
        <w:ind w:left="6672" w:hanging="180"/>
      </w:pPr>
      <w:rPr>
        <w:rFonts w:hint="default"/>
        <w:lang w:val="sq-AL" w:eastAsia="en-US" w:bidi="ar-SA"/>
      </w:rPr>
    </w:lvl>
    <w:lvl w:ilvl="8">
      <w:start w:val="0"/>
      <w:numFmt w:val="bullet"/>
      <w:lvlText w:val="•"/>
      <w:lvlJc w:val="left"/>
      <w:pPr>
        <w:ind w:left="7608" w:hanging="180"/>
      </w:pPr>
      <w:rPr>
        <w:rFonts w:hint="default"/>
        <w:lang w:val="sq-AL" w:eastAsia="en-US" w:bidi="ar-SA"/>
      </w:rPr>
    </w:lvl>
  </w:abstractNum>
  <w:abstractNum w:abstractNumId="72">
    <w:multiLevelType w:val="hybridMultilevel"/>
    <w:lvl w:ilvl="0">
      <w:start w:val="1"/>
      <w:numFmt w:val="decimal"/>
      <w:lvlText w:val="%1."/>
      <w:lvlJc w:val="left"/>
      <w:pPr>
        <w:ind w:left="350" w:hanging="241"/>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272" w:hanging="241"/>
      </w:pPr>
      <w:rPr>
        <w:rFonts w:hint="default"/>
        <w:lang w:val="sq-AL" w:eastAsia="en-US" w:bidi="ar-SA"/>
      </w:rPr>
    </w:lvl>
    <w:lvl w:ilvl="2">
      <w:start w:val="0"/>
      <w:numFmt w:val="bullet"/>
      <w:lvlText w:val="•"/>
      <w:lvlJc w:val="left"/>
      <w:pPr>
        <w:ind w:left="2184" w:hanging="241"/>
      </w:pPr>
      <w:rPr>
        <w:rFonts w:hint="default"/>
        <w:lang w:val="sq-AL" w:eastAsia="en-US" w:bidi="ar-SA"/>
      </w:rPr>
    </w:lvl>
    <w:lvl w:ilvl="3">
      <w:start w:val="0"/>
      <w:numFmt w:val="bullet"/>
      <w:lvlText w:val="•"/>
      <w:lvlJc w:val="left"/>
      <w:pPr>
        <w:ind w:left="3096" w:hanging="241"/>
      </w:pPr>
      <w:rPr>
        <w:rFonts w:hint="default"/>
        <w:lang w:val="sq-AL" w:eastAsia="en-US" w:bidi="ar-SA"/>
      </w:rPr>
    </w:lvl>
    <w:lvl w:ilvl="4">
      <w:start w:val="0"/>
      <w:numFmt w:val="bullet"/>
      <w:lvlText w:val="•"/>
      <w:lvlJc w:val="left"/>
      <w:pPr>
        <w:ind w:left="4008" w:hanging="241"/>
      </w:pPr>
      <w:rPr>
        <w:rFonts w:hint="default"/>
        <w:lang w:val="sq-AL" w:eastAsia="en-US" w:bidi="ar-SA"/>
      </w:rPr>
    </w:lvl>
    <w:lvl w:ilvl="5">
      <w:start w:val="0"/>
      <w:numFmt w:val="bullet"/>
      <w:lvlText w:val="•"/>
      <w:lvlJc w:val="left"/>
      <w:pPr>
        <w:ind w:left="4920" w:hanging="241"/>
      </w:pPr>
      <w:rPr>
        <w:rFonts w:hint="default"/>
        <w:lang w:val="sq-AL" w:eastAsia="en-US" w:bidi="ar-SA"/>
      </w:rPr>
    </w:lvl>
    <w:lvl w:ilvl="6">
      <w:start w:val="0"/>
      <w:numFmt w:val="bullet"/>
      <w:lvlText w:val="•"/>
      <w:lvlJc w:val="left"/>
      <w:pPr>
        <w:ind w:left="5832" w:hanging="241"/>
      </w:pPr>
      <w:rPr>
        <w:rFonts w:hint="default"/>
        <w:lang w:val="sq-AL" w:eastAsia="en-US" w:bidi="ar-SA"/>
      </w:rPr>
    </w:lvl>
    <w:lvl w:ilvl="7">
      <w:start w:val="0"/>
      <w:numFmt w:val="bullet"/>
      <w:lvlText w:val="•"/>
      <w:lvlJc w:val="left"/>
      <w:pPr>
        <w:ind w:left="6744" w:hanging="241"/>
      </w:pPr>
      <w:rPr>
        <w:rFonts w:hint="default"/>
        <w:lang w:val="sq-AL" w:eastAsia="en-US" w:bidi="ar-SA"/>
      </w:rPr>
    </w:lvl>
    <w:lvl w:ilvl="8">
      <w:start w:val="0"/>
      <w:numFmt w:val="bullet"/>
      <w:lvlText w:val="•"/>
      <w:lvlJc w:val="left"/>
      <w:pPr>
        <w:ind w:left="7656" w:hanging="241"/>
      </w:pPr>
      <w:rPr>
        <w:rFonts w:hint="default"/>
        <w:lang w:val="sq-AL" w:eastAsia="en-US" w:bidi="ar-SA"/>
      </w:rPr>
    </w:lvl>
  </w:abstractNum>
  <w:abstractNum w:abstractNumId="71">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70">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69">
    <w:multiLevelType w:val="hybridMultilevel"/>
    <w:lvl w:ilvl="0">
      <w:start w:val="1"/>
      <w:numFmt w:val="decimal"/>
      <w:lvlText w:val="%1."/>
      <w:lvlJc w:val="left"/>
      <w:pPr>
        <w:ind w:left="110"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240"/>
      </w:pPr>
      <w:rPr>
        <w:rFonts w:hint="default"/>
        <w:lang w:val="sq-AL" w:eastAsia="en-US" w:bidi="ar-SA"/>
      </w:rPr>
    </w:lvl>
    <w:lvl w:ilvl="2">
      <w:start w:val="0"/>
      <w:numFmt w:val="bullet"/>
      <w:lvlText w:val="•"/>
      <w:lvlJc w:val="left"/>
      <w:pPr>
        <w:ind w:left="1992" w:hanging="240"/>
      </w:pPr>
      <w:rPr>
        <w:rFonts w:hint="default"/>
        <w:lang w:val="sq-AL" w:eastAsia="en-US" w:bidi="ar-SA"/>
      </w:rPr>
    </w:lvl>
    <w:lvl w:ilvl="3">
      <w:start w:val="0"/>
      <w:numFmt w:val="bullet"/>
      <w:lvlText w:val="•"/>
      <w:lvlJc w:val="left"/>
      <w:pPr>
        <w:ind w:left="2928" w:hanging="240"/>
      </w:pPr>
      <w:rPr>
        <w:rFonts w:hint="default"/>
        <w:lang w:val="sq-AL" w:eastAsia="en-US" w:bidi="ar-SA"/>
      </w:rPr>
    </w:lvl>
    <w:lvl w:ilvl="4">
      <w:start w:val="0"/>
      <w:numFmt w:val="bullet"/>
      <w:lvlText w:val="•"/>
      <w:lvlJc w:val="left"/>
      <w:pPr>
        <w:ind w:left="3864" w:hanging="240"/>
      </w:pPr>
      <w:rPr>
        <w:rFonts w:hint="default"/>
        <w:lang w:val="sq-AL" w:eastAsia="en-US" w:bidi="ar-SA"/>
      </w:rPr>
    </w:lvl>
    <w:lvl w:ilvl="5">
      <w:start w:val="0"/>
      <w:numFmt w:val="bullet"/>
      <w:lvlText w:val="•"/>
      <w:lvlJc w:val="left"/>
      <w:pPr>
        <w:ind w:left="4800" w:hanging="240"/>
      </w:pPr>
      <w:rPr>
        <w:rFonts w:hint="default"/>
        <w:lang w:val="sq-AL" w:eastAsia="en-US" w:bidi="ar-SA"/>
      </w:rPr>
    </w:lvl>
    <w:lvl w:ilvl="6">
      <w:start w:val="0"/>
      <w:numFmt w:val="bullet"/>
      <w:lvlText w:val="•"/>
      <w:lvlJc w:val="left"/>
      <w:pPr>
        <w:ind w:left="5736" w:hanging="240"/>
      </w:pPr>
      <w:rPr>
        <w:rFonts w:hint="default"/>
        <w:lang w:val="sq-AL" w:eastAsia="en-US" w:bidi="ar-SA"/>
      </w:rPr>
    </w:lvl>
    <w:lvl w:ilvl="7">
      <w:start w:val="0"/>
      <w:numFmt w:val="bullet"/>
      <w:lvlText w:val="•"/>
      <w:lvlJc w:val="left"/>
      <w:pPr>
        <w:ind w:left="6672" w:hanging="240"/>
      </w:pPr>
      <w:rPr>
        <w:rFonts w:hint="default"/>
        <w:lang w:val="sq-AL" w:eastAsia="en-US" w:bidi="ar-SA"/>
      </w:rPr>
    </w:lvl>
    <w:lvl w:ilvl="8">
      <w:start w:val="0"/>
      <w:numFmt w:val="bullet"/>
      <w:lvlText w:val="•"/>
      <w:lvlJc w:val="left"/>
      <w:pPr>
        <w:ind w:left="7608" w:hanging="240"/>
      </w:pPr>
      <w:rPr>
        <w:rFonts w:hint="default"/>
        <w:lang w:val="sq-AL" w:eastAsia="en-US" w:bidi="ar-SA"/>
      </w:rPr>
    </w:lvl>
  </w:abstractNum>
  <w:abstractNum w:abstractNumId="68">
    <w:multiLevelType w:val="hybridMultilevel"/>
    <w:lvl w:ilvl="0">
      <w:start w:val="1"/>
      <w:numFmt w:val="decimal"/>
      <w:lvlText w:val="%1."/>
      <w:lvlJc w:val="left"/>
      <w:pPr>
        <w:ind w:left="110"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38" w:hanging="240"/>
      </w:pPr>
      <w:rPr>
        <w:rFonts w:hint="default"/>
        <w:lang w:val="sq-AL" w:eastAsia="en-US" w:bidi="ar-SA"/>
      </w:rPr>
    </w:lvl>
    <w:lvl w:ilvl="2">
      <w:start w:val="0"/>
      <w:numFmt w:val="bullet"/>
      <w:lvlText w:val="•"/>
      <w:lvlJc w:val="left"/>
      <w:pPr>
        <w:ind w:left="1976" w:hanging="240"/>
      </w:pPr>
      <w:rPr>
        <w:rFonts w:hint="default"/>
        <w:lang w:val="sq-AL" w:eastAsia="en-US" w:bidi="ar-SA"/>
      </w:rPr>
    </w:lvl>
    <w:lvl w:ilvl="3">
      <w:start w:val="0"/>
      <w:numFmt w:val="bullet"/>
      <w:lvlText w:val="•"/>
      <w:lvlJc w:val="left"/>
      <w:pPr>
        <w:ind w:left="2914" w:hanging="240"/>
      </w:pPr>
      <w:rPr>
        <w:rFonts w:hint="default"/>
        <w:lang w:val="sq-AL" w:eastAsia="en-US" w:bidi="ar-SA"/>
      </w:rPr>
    </w:lvl>
    <w:lvl w:ilvl="4">
      <w:start w:val="0"/>
      <w:numFmt w:val="bullet"/>
      <w:lvlText w:val="•"/>
      <w:lvlJc w:val="left"/>
      <w:pPr>
        <w:ind w:left="3852" w:hanging="240"/>
      </w:pPr>
      <w:rPr>
        <w:rFonts w:hint="default"/>
        <w:lang w:val="sq-AL" w:eastAsia="en-US" w:bidi="ar-SA"/>
      </w:rPr>
    </w:lvl>
    <w:lvl w:ilvl="5">
      <w:start w:val="0"/>
      <w:numFmt w:val="bullet"/>
      <w:lvlText w:val="•"/>
      <w:lvlJc w:val="left"/>
      <w:pPr>
        <w:ind w:left="4790" w:hanging="240"/>
      </w:pPr>
      <w:rPr>
        <w:rFonts w:hint="default"/>
        <w:lang w:val="sq-AL" w:eastAsia="en-US" w:bidi="ar-SA"/>
      </w:rPr>
    </w:lvl>
    <w:lvl w:ilvl="6">
      <w:start w:val="0"/>
      <w:numFmt w:val="bullet"/>
      <w:lvlText w:val="•"/>
      <w:lvlJc w:val="left"/>
      <w:pPr>
        <w:ind w:left="5728" w:hanging="240"/>
      </w:pPr>
      <w:rPr>
        <w:rFonts w:hint="default"/>
        <w:lang w:val="sq-AL" w:eastAsia="en-US" w:bidi="ar-SA"/>
      </w:rPr>
    </w:lvl>
    <w:lvl w:ilvl="7">
      <w:start w:val="0"/>
      <w:numFmt w:val="bullet"/>
      <w:lvlText w:val="•"/>
      <w:lvlJc w:val="left"/>
      <w:pPr>
        <w:ind w:left="6666" w:hanging="240"/>
      </w:pPr>
      <w:rPr>
        <w:rFonts w:hint="default"/>
        <w:lang w:val="sq-AL" w:eastAsia="en-US" w:bidi="ar-SA"/>
      </w:rPr>
    </w:lvl>
    <w:lvl w:ilvl="8">
      <w:start w:val="0"/>
      <w:numFmt w:val="bullet"/>
      <w:lvlText w:val="•"/>
      <w:lvlJc w:val="left"/>
      <w:pPr>
        <w:ind w:left="7604" w:hanging="240"/>
      </w:pPr>
      <w:rPr>
        <w:rFonts w:hint="default"/>
        <w:lang w:val="sq-AL" w:eastAsia="en-US" w:bidi="ar-SA"/>
      </w:rPr>
    </w:lvl>
  </w:abstractNum>
  <w:abstractNum w:abstractNumId="67">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66">
    <w:multiLevelType w:val="hybridMultilevel"/>
    <w:lvl w:ilvl="0">
      <w:start w:val="1"/>
      <w:numFmt w:val="decimal"/>
      <w:lvlText w:val="%1."/>
      <w:lvlJc w:val="left"/>
      <w:pPr>
        <w:ind w:left="110"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240"/>
      </w:pPr>
      <w:rPr>
        <w:rFonts w:hint="default"/>
        <w:lang w:val="sq-AL" w:eastAsia="en-US" w:bidi="ar-SA"/>
      </w:rPr>
    </w:lvl>
    <w:lvl w:ilvl="2">
      <w:start w:val="0"/>
      <w:numFmt w:val="bullet"/>
      <w:lvlText w:val="•"/>
      <w:lvlJc w:val="left"/>
      <w:pPr>
        <w:ind w:left="1992" w:hanging="240"/>
      </w:pPr>
      <w:rPr>
        <w:rFonts w:hint="default"/>
        <w:lang w:val="sq-AL" w:eastAsia="en-US" w:bidi="ar-SA"/>
      </w:rPr>
    </w:lvl>
    <w:lvl w:ilvl="3">
      <w:start w:val="0"/>
      <w:numFmt w:val="bullet"/>
      <w:lvlText w:val="•"/>
      <w:lvlJc w:val="left"/>
      <w:pPr>
        <w:ind w:left="2928" w:hanging="240"/>
      </w:pPr>
      <w:rPr>
        <w:rFonts w:hint="default"/>
        <w:lang w:val="sq-AL" w:eastAsia="en-US" w:bidi="ar-SA"/>
      </w:rPr>
    </w:lvl>
    <w:lvl w:ilvl="4">
      <w:start w:val="0"/>
      <w:numFmt w:val="bullet"/>
      <w:lvlText w:val="•"/>
      <w:lvlJc w:val="left"/>
      <w:pPr>
        <w:ind w:left="3864" w:hanging="240"/>
      </w:pPr>
      <w:rPr>
        <w:rFonts w:hint="default"/>
        <w:lang w:val="sq-AL" w:eastAsia="en-US" w:bidi="ar-SA"/>
      </w:rPr>
    </w:lvl>
    <w:lvl w:ilvl="5">
      <w:start w:val="0"/>
      <w:numFmt w:val="bullet"/>
      <w:lvlText w:val="•"/>
      <w:lvlJc w:val="left"/>
      <w:pPr>
        <w:ind w:left="4800" w:hanging="240"/>
      </w:pPr>
      <w:rPr>
        <w:rFonts w:hint="default"/>
        <w:lang w:val="sq-AL" w:eastAsia="en-US" w:bidi="ar-SA"/>
      </w:rPr>
    </w:lvl>
    <w:lvl w:ilvl="6">
      <w:start w:val="0"/>
      <w:numFmt w:val="bullet"/>
      <w:lvlText w:val="•"/>
      <w:lvlJc w:val="left"/>
      <w:pPr>
        <w:ind w:left="5736" w:hanging="240"/>
      </w:pPr>
      <w:rPr>
        <w:rFonts w:hint="default"/>
        <w:lang w:val="sq-AL" w:eastAsia="en-US" w:bidi="ar-SA"/>
      </w:rPr>
    </w:lvl>
    <w:lvl w:ilvl="7">
      <w:start w:val="0"/>
      <w:numFmt w:val="bullet"/>
      <w:lvlText w:val="•"/>
      <w:lvlJc w:val="left"/>
      <w:pPr>
        <w:ind w:left="6672" w:hanging="240"/>
      </w:pPr>
      <w:rPr>
        <w:rFonts w:hint="default"/>
        <w:lang w:val="sq-AL" w:eastAsia="en-US" w:bidi="ar-SA"/>
      </w:rPr>
    </w:lvl>
    <w:lvl w:ilvl="8">
      <w:start w:val="0"/>
      <w:numFmt w:val="bullet"/>
      <w:lvlText w:val="•"/>
      <w:lvlJc w:val="left"/>
      <w:pPr>
        <w:ind w:left="7608" w:hanging="240"/>
      </w:pPr>
      <w:rPr>
        <w:rFonts w:hint="default"/>
        <w:lang w:val="sq-AL" w:eastAsia="en-US" w:bidi="ar-SA"/>
      </w:rPr>
    </w:lvl>
  </w:abstractNum>
  <w:abstractNum w:abstractNumId="65">
    <w:multiLevelType w:val="hybridMultilevel"/>
    <w:lvl w:ilvl="0">
      <w:start w:val="1"/>
      <w:numFmt w:val="decimal"/>
      <w:lvlText w:val="%1."/>
      <w:lvlJc w:val="left"/>
      <w:pPr>
        <w:ind w:left="350" w:hanging="241"/>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272" w:hanging="241"/>
      </w:pPr>
      <w:rPr>
        <w:rFonts w:hint="default"/>
        <w:lang w:val="sq-AL" w:eastAsia="en-US" w:bidi="ar-SA"/>
      </w:rPr>
    </w:lvl>
    <w:lvl w:ilvl="2">
      <w:start w:val="0"/>
      <w:numFmt w:val="bullet"/>
      <w:lvlText w:val="•"/>
      <w:lvlJc w:val="left"/>
      <w:pPr>
        <w:ind w:left="2184" w:hanging="241"/>
      </w:pPr>
      <w:rPr>
        <w:rFonts w:hint="default"/>
        <w:lang w:val="sq-AL" w:eastAsia="en-US" w:bidi="ar-SA"/>
      </w:rPr>
    </w:lvl>
    <w:lvl w:ilvl="3">
      <w:start w:val="0"/>
      <w:numFmt w:val="bullet"/>
      <w:lvlText w:val="•"/>
      <w:lvlJc w:val="left"/>
      <w:pPr>
        <w:ind w:left="3096" w:hanging="241"/>
      </w:pPr>
      <w:rPr>
        <w:rFonts w:hint="default"/>
        <w:lang w:val="sq-AL" w:eastAsia="en-US" w:bidi="ar-SA"/>
      </w:rPr>
    </w:lvl>
    <w:lvl w:ilvl="4">
      <w:start w:val="0"/>
      <w:numFmt w:val="bullet"/>
      <w:lvlText w:val="•"/>
      <w:lvlJc w:val="left"/>
      <w:pPr>
        <w:ind w:left="4008" w:hanging="241"/>
      </w:pPr>
      <w:rPr>
        <w:rFonts w:hint="default"/>
        <w:lang w:val="sq-AL" w:eastAsia="en-US" w:bidi="ar-SA"/>
      </w:rPr>
    </w:lvl>
    <w:lvl w:ilvl="5">
      <w:start w:val="0"/>
      <w:numFmt w:val="bullet"/>
      <w:lvlText w:val="•"/>
      <w:lvlJc w:val="left"/>
      <w:pPr>
        <w:ind w:left="4920" w:hanging="241"/>
      </w:pPr>
      <w:rPr>
        <w:rFonts w:hint="default"/>
        <w:lang w:val="sq-AL" w:eastAsia="en-US" w:bidi="ar-SA"/>
      </w:rPr>
    </w:lvl>
    <w:lvl w:ilvl="6">
      <w:start w:val="0"/>
      <w:numFmt w:val="bullet"/>
      <w:lvlText w:val="•"/>
      <w:lvlJc w:val="left"/>
      <w:pPr>
        <w:ind w:left="5832" w:hanging="241"/>
      </w:pPr>
      <w:rPr>
        <w:rFonts w:hint="default"/>
        <w:lang w:val="sq-AL" w:eastAsia="en-US" w:bidi="ar-SA"/>
      </w:rPr>
    </w:lvl>
    <w:lvl w:ilvl="7">
      <w:start w:val="0"/>
      <w:numFmt w:val="bullet"/>
      <w:lvlText w:val="•"/>
      <w:lvlJc w:val="left"/>
      <w:pPr>
        <w:ind w:left="6744" w:hanging="241"/>
      </w:pPr>
      <w:rPr>
        <w:rFonts w:hint="default"/>
        <w:lang w:val="sq-AL" w:eastAsia="en-US" w:bidi="ar-SA"/>
      </w:rPr>
    </w:lvl>
    <w:lvl w:ilvl="8">
      <w:start w:val="0"/>
      <w:numFmt w:val="bullet"/>
      <w:lvlText w:val="•"/>
      <w:lvlJc w:val="left"/>
      <w:pPr>
        <w:ind w:left="7656" w:hanging="241"/>
      </w:pPr>
      <w:rPr>
        <w:rFonts w:hint="default"/>
        <w:lang w:val="sq-AL" w:eastAsia="en-US" w:bidi="ar-SA"/>
      </w:rPr>
    </w:lvl>
  </w:abstractNum>
  <w:abstractNum w:abstractNumId="64">
    <w:multiLevelType w:val="hybridMultilevel"/>
    <w:lvl w:ilvl="0">
      <w:start w:val="1"/>
      <w:numFmt w:val="decimal"/>
      <w:lvlText w:val="%1."/>
      <w:lvlJc w:val="left"/>
      <w:pPr>
        <w:ind w:left="110"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240"/>
      </w:pPr>
      <w:rPr>
        <w:rFonts w:hint="default"/>
        <w:lang w:val="sq-AL" w:eastAsia="en-US" w:bidi="ar-SA"/>
      </w:rPr>
    </w:lvl>
    <w:lvl w:ilvl="2">
      <w:start w:val="0"/>
      <w:numFmt w:val="bullet"/>
      <w:lvlText w:val="•"/>
      <w:lvlJc w:val="left"/>
      <w:pPr>
        <w:ind w:left="1992" w:hanging="240"/>
      </w:pPr>
      <w:rPr>
        <w:rFonts w:hint="default"/>
        <w:lang w:val="sq-AL" w:eastAsia="en-US" w:bidi="ar-SA"/>
      </w:rPr>
    </w:lvl>
    <w:lvl w:ilvl="3">
      <w:start w:val="0"/>
      <w:numFmt w:val="bullet"/>
      <w:lvlText w:val="•"/>
      <w:lvlJc w:val="left"/>
      <w:pPr>
        <w:ind w:left="2928" w:hanging="240"/>
      </w:pPr>
      <w:rPr>
        <w:rFonts w:hint="default"/>
        <w:lang w:val="sq-AL" w:eastAsia="en-US" w:bidi="ar-SA"/>
      </w:rPr>
    </w:lvl>
    <w:lvl w:ilvl="4">
      <w:start w:val="0"/>
      <w:numFmt w:val="bullet"/>
      <w:lvlText w:val="•"/>
      <w:lvlJc w:val="left"/>
      <w:pPr>
        <w:ind w:left="3864" w:hanging="240"/>
      </w:pPr>
      <w:rPr>
        <w:rFonts w:hint="default"/>
        <w:lang w:val="sq-AL" w:eastAsia="en-US" w:bidi="ar-SA"/>
      </w:rPr>
    </w:lvl>
    <w:lvl w:ilvl="5">
      <w:start w:val="0"/>
      <w:numFmt w:val="bullet"/>
      <w:lvlText w:val="•"/>
      <w:lvlJc w:val="left"/>
      <w:pPr>
        <w:ind w:left="4800" w:hanging="240"/>
      </w:pPr>
      <w:rPr>
        <w:rFonts w:hint="default"/>
        <w:lang w:val="sq-AL" w:eastAsia="en-US" w:bidi="ar-SA"/>
      </w:rPr>
    </w:lvl>
    <w:lvl w:ilvl="6">
      <w:start w:val="0"/>
      <w:numFmt w:val="bullet"/>
      <w:lvlText w:val="•"/>
      <w:lvlJc w:val="left"/>
      <w:pPr>
        <w:ind w:left="5736" w:hanging="240"/>
      </w:pPr>
      <w:rPr>
        <w:rFonts w:hint="default"/>
        <w:lang w:val="sq-AL" w:eastAsia="en-US" w:bidi="ar-SA"/>
      </w:rPr>
    </w:lvl>
    <w:lvl w:ilvl="7">
      <w:start w:val="0"/>
      <w:numFmt w:val="bullet"/>
      <w:lvlText w:val="•"/>
      <w:lvlJc w:val="left"/>
      <w:pPr>
        <w:ind w:left="6672" w:hanging="240"/>
      </w:pPr>
      <w:rPr>
        <w:rFonts w:hint="default"/>
        <w:lang w:val="sq-AL" w:eastAsia="en-US" w:bidi="ar-SA"/>
      </w:rPr>
    </w:lvl>
    <w:lvl w:ilvl="8">
      <w:start w:val="0"/>
      <w:numFmt w:val="bullet"/>
      <w:lvlText w:val="•"/>
      <w:lvlJc w:val="left"/>
      <w:pPr>
        <w:ind w:left="7608" w:hanging="240"/>
      </w:pPr>
      <w:rPr>
        <w:rFonts w:hint="default"/>
        <w:lang w:val="sq-AL" w:eastAsia="en-US" w:bidi="ar-SA"/>
      </w:rPr>
    </w:lvl>
  </w:abstractNum>
  <w:abstractNum w:abstractNumId="63">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62">
    <w:multiLevelType w:val="hybridMultilevel"/>
    <w:lvl w:ilvl="0">
      <w:start w:val="1"/>
      <w:numFmt w:val="decimal"/>
      <w:lvlText w:val="%1."/>
      <w:lvlJc w:val="left"/>
      <w:pPr>
        <w:ind w:left="110"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240"/>
      </w:pPr>
      <w:rPr>
        <w:rFonts w:hint="default"/>
        <w:lang w:val="sq-AL" w:eastAsia="en-US" w:bidi="ar-SA"/>
      </w:rPr>
    </w:lvl>
    <w:lvl w:ilvl="2">
      <w:start w:val="0"/>
      <w:numFmt w:val="bullet"/>
      <w:lvlText w:val="•"/>
      <w:lvlJc w:val="left"/>
      <w:pPr>
        <w:ind w:left="1992" w:hanging="240"/>
      </w:pPr>
      <w:rPr>
        <w:rFonts w:hint="default"/>
        <w:lang w:val="sq-AL" w:eastAsia="en-US" w:bidi="ar-SA"/>
      </w:rPr>
    </w:lvl>
    <w:lvl w:ilvl="3">
      <w:start w:val="0"/>
      <w:numFmt w:val="bullet"/>
      <w:lvlText w:val="•"/>
      <w:lvlJc w:val="left"/>
      <w:pPr>
        <w:ind w:left="2928" w:hanging="240"/>
      </w:pPr>
      <w:rPr>
        <w:rFonts w:hint="default"/>
        <w:lang w:val="sq-AL" w:eastAsia="en-US" w:bidi="ar-SA"/>
      </w:rPr>
    </w:lvl>
    <w:lvl w:ilvl="4">
      <w:start w:val="0"/>
      <w:numFmt w:val="bullet"/>
      <w:lvlText w:val="•"/>
      <w:lvlJc w:val="left"/>
      <w:pPr>
        <w:ind w:left="3864" w:hanging="240"/>
      </w:pPr>
      <w:rPr>
        <w:rFonts w:hint="default"/>
        <w:lang w:val="sq-AL" w:eastAsia="en-US" w:bidi="ar-SA"/>
      </w:rPr>
    </w:lvl>
    <w:lvl w:ilvl="5">
      <w:start w:val="0"/>
      <w:numFmt w:val="bullet"/>
      <w:lvlText w:val="•"/>
      <w:lvlJc w:val="left"/>
      <w:pPr>
        <w:ind w:left="4800" w:hanging="240"/>
      </w:pPr>
      <w:rPr>
        <w:rFonts w:hint="default"/>
        <w:lang w:val="sq-AL" w:eastAsia="en-US" w:bidi="ar-SA"/>
      </w:rPr>
    </w:lvl>
    <w:lvl w:ilvl="6">
      <w:start w:val="0"/>
      <w:numFmt w:val="bullet"/>
      <w:lvlText w:val="•"/>
      <w:lvlJc w:val="left"/>
      <w:pPr>
        <w:ind w:left="5736" w:hanging="240"/>
      </w:pPr>
      <w:rPr>
        <w:rFonts w:hint="default"/>
        <w:lang w:val="sq-AL" w:eastAsia="en-US" w:bidi="ar-SA"/>
      </w:rPr>
    </w:lvl>
    <w:lvl w:ilvl="7">
      <w:start w:val="0"/>
      <w:numFmt w:val="bullet"/>
      <w:lvlText w:val="•"/>
      <w:lvlJc w:val="left"/>
      <w:pPr>
        <w:ind w:left="6672" w:hanging="240"/>
      </w:pPr>
      <w:rPr>
        <w:rFonts w:hint="default"/>
        <w:lang w:val="sq-AL" w:eastAsia="en-US" w:bidi="ar-SA"/>
      </w:rPr>
    </w:lvl>
    <w:lvl w:ilvl="8">
      <w:start w:val="0"/>
      <w:numFmt w:val="bullet"/>
      <w:lvlText w:val="•"/>
      <w:lvlJc w:val="left"/>
      <w:pPr>
        <w:ind w:left="7608" w:hanging="240"/>
      </w:pPr>
      <w:rPr>
        <w:rFonts w:hint="default"/>
        <w:lang w:val="sq-AL" w:eastAsia="en-US" w:bidi="ar-SA"/>
      </w:rPr>
    </w:lvl>
  </w:abstractNum>
  <w:abstractNum w:abstractNumId="61">
    <w:multiLevelType w:val="hybridMultilevel"/>
    <w:lvl w:ilvl="0">
      <w:start w:val="1"/>
      <w:numFmt w:val="decimal"/>
      <w:lvlText w:val="%1."/>
      <w:lvlJc w:val="left"/>
      <w:pPr>
        <w:ind w:left="349"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254" w:hanging="240"/>
      </w:pPr>
      <w:rPr>
        <w:rFonts w:hint="default"/>
        <w:lang w:val="sq-AL" w:eastAsia="en-US" w:bidi="ar-SA"/>
      </w:rPr>
    </w:lvl>
    <w:lvl w:ilvl="2">
      <w:start w:val="0"/>
      <w:numFmt w:val="bullet"/>
      <w:lvlText w:val="•"/>
      <w:lvlJc w:val="left"/>
      <w:pPr>
        <w:ind w:left="2168" w:hanging="240"/>
      </w:pPr>
      <w:rPr>
        <w:rFonts w:hint="default"/>
        <w:lang w:val="sq-AL" w:eastAsia="en-US" w:bidi="ar-SA"/>
      </w:rPr>
    </w:lvl>
    <w:lvl w:ilvl="3">
      <w:start w:val="0"/>
      <w:numFmt w:val="bullet"/>
      <w:lvlText w:val="•"/>
      <w:lvlJc w:val="left"/>
      <w:pPr>
        <w:ind w:left="3082" w:hanging="240"/>
      </w:pPr>
      <w:rPr>
        <w:rFonts w:hint="default"/>
        <w:lang w:val="sq-AL" w:eastAsia="en-US" w:bidi="ar-SA"/>
      </w:rPr>
    </w:lvl>
    <w:lvl w:ilvl="4">
      <w:start w:val="0"/>
      <w:numFmt w:val="bullet"/>
      <w:lvlText w:val="•"/>
      <w:lvlJc w:val="left"/>
      <w:pPr>
        <w:ind w:left="3996" w:hanging="240"/>
      </w:pPr>
      <w:rPr>
        <w:rFonts w:hint="default"/>
        <w:lang w:val="sq-AL" w:eastAsia="en-US" w:bidi="ar-SA"/>
      </w:rPr>
    </w:lvl>
    <w:lvl w:ilvl="5">
      <w:start w:val="0"/>
      <w:numFmt w:val="bullet"/>
      <w:lvlText w:val="•"/>
      <w:lvlJc w:val="left"/>
      <w:pPr>
        <w:ind w:left="4910" w:hanging="240"/>
      </w:pPr>
      <w:rPr>
        <w:rFonts w:hint="default"/>
        <w:lang w:val="sq-AL" w:eastAsia="en-US" w:bidi="ar-SA"/>
      </w:rPr>
    </w:lvl>
    <w:lvl w:ilvl="6">
      <w:start w:val="0"/>
      <w:numFmt w:val="bullet"/>
      <w:lvlText w:val="•"/>
      <w:lvlJc w:val="left"/>
      <w:pPr>
        <w:ind w:left="5824" w:hanging="240"/>
      </w:pPr>
      <w:rPr>
        <w:rFonts w:hint="default"/>
        <w:lang w:val="sq-AL" w:eastAsia="en-US" w:bidi="ar-SA"/>
      </w:rPr>
    </w:lvl>
    <w:lvl w:ilvl="7">
      <w:start w:val="0"/>
      <w:numFmt w:val="bullet"/>
      <w:lvlText w:val="•"/>
      <w:lvlJc w:val="left"/>
      <w:pPr>
        <w:ind w:left="6738" w:hanging="240"/>
      </w:pPr>
      <w:rPr>
        <w:rFonts w:hint="default"/>
        <w:lang w:val="sq-AL" w:eastAsia="en-US" w:bidi="ar-SA"/>
      </w:rPr>
    </w:lvl>
    <w:lvl w:ilvl="8">
      <w:start w:val="0"/>
      <w:numFmt w:val="bullet"/>
      <w:lvlText w:val="•"/>
      <w:lvlJc w:val="left"/>
      <w:pPr>
        <w:ind w:left="7652" w:hanging="240"/>
      </w:pPr>
      <w:rPr>
        <w:rFonts w:hint="default"/>
        <w:lang w:val="sq-AL" w:eastAsia="en-US" w:bidi="ar-SA"/>
      </w:rPr>
    </w:lvl>
  </w:abstractNum>
  <w:abstractNum w:abstractNumId="60">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59">
    <w:multiLevelType w:val="hybridMultilevel"/>
    <w:lvl w:ilvl="0">
      <w:start w:val="1"/>
      <w:numFmt w:val="decimal"/>
      <w:lvlText w:val="%1."/>
      <w:lvlJc w:val="left"/>
      <w:pPr>
        <w:ind w:left="35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1"/>
      </w:pPr>
      <w:rPr>
        <w:rFonts w:hint="default"/>
        <w:lang w:val="sq-AL" w:eastAsia="en-US" w:bidi="ar-SA"/>
      </w:rPr>
    </w:lvl>
    <w:lvl w:ilvl="2">
      <w:start w:val="0"/>
      <w:numFmt w:val="bullet"/>
      <w:lvlText w:val="•"/>
      <w:lvlJc w:val="left"/>
      <w:pPr>
        <w:ind w:left="2184" w:hanging="241"/>
      </w:pPr>
      <w:rPr>
        <w:rFonts w:hint="default"/>
        <w:lang w:val="sq-AL" w:eastAsia="en-US" w:bidi="ar-SA"/>
      </w:rPr>
    </w:lvl>
    <w:lvl w:ilvl="3">
      <w:start w:val="0"/>
      <w:numFmt w:val="bullet"/>
      <w:lvlText w:val="•"/>
      <w:lvlJc w:val="left"/>
      <w:pPr>
        <w:ind w:left="3096" w:hanging="241"/>
      </w:pPr>
      <w:rPr>
        <w:rFonts w:hint="default"/>
        <w:lang w:val="sq-AL" w:eastAsia="en-US" w:bidi="ar-SA"/>
      </w:rPr>
    </w:lvl>
    <w:lvl w:ilvl="4">
      <w:start w:val="0"/>
      <w:numFmt w:val="bullet"/>
      <w:lvlText w:val="•"/>
      <w:lvlJc w:val="left"/>
      <w:pPr>
        <w:ind w:left="4008" w:hanging="241"/>
      </w:pPr>
      <w:rPr>
        <w:rFonts w:hint="default"/>
        <w:lang w:val="sq-AL" w:eastAsia="en-US" w:bidi="ar-SA"/>
      </w:rPr>
    </w:lvl>
    <w:lvl w:ilvl="5">
      <w:start w:val="0"/>
      <w:numFmt w:val="bullet"/>
      <w:lvlText w:val="•"/>
      <w:lvlJc w:val="left"/>
      <w:pPr>
        <w:ind w:left="4920" w:hanging="241"/>
      </w:pPr>
      <w:rPr>
        <w:rFonts w:hint="default"/>
        <w:lang w:val="sq-AL" w:eastAsia="en-US" w:bidi="ar-SA"/>
      </w:rPr>
    </w:lvl>
    <w:lvl w:ilvl="6">
      <w:start w:val="0"/>
      <w:numFmt w:val="bullet"/>
      <w:lvlText w:val="•"/>
      <w:lvlJc w:val="left"/>
      <w:pPr>
        <w:ind w:left="5832" w:hanging="241"/>
      </w:pPr>
      <w:rPr>
        <w:rFonts w:hint="default"/>
        <w:lang w:val="sq-AL" w:eastAsia="en-US" w:bidi="ar-SA"/>
      </w:rPr>
    </w:lvl>
    <w:lvl w:ilvl="7">
      <w:start w:val="0"/>
      <w:numFmt w:val="bullet"/>
      <w:lvlText w:val="•"/>
      <w:lvlJc w:val="left"/>
      <w:pPr>
        <w:ind w:left="6744" w:hanging="241"/>
      </w:pPr>
      <w:rPr>
        <w:rFonts w:hint="default"/>
        <w:lang w:val="sq-AL" w:eastAsia="en-US" w:bidi="ar-SA"/>
      </w:rPr>
    </w:lvl>
    <w:lvl w:ilvl="8">
      <w:start w:val="0"/>
      <w:numFmt w:val="bullet"/>
      <w:lvlText w:val="•"/>
      <w:lvlJc w:val="left"/>
      <w:pPr>
        <w:ind w:left="7656" w:hanging="241"/>
      </w:pPr>
      <w:rPr>
        <w:rFonts w:hint="default"/>
        <w:lang w:val="sq-AL" w:eastAsia="en-US" w:bidi="ar-SA"/>
      </w:rPr>
    </w:lvl>
  </w:abstractNum>
  <w:abstractNum w:abstractNumId="58">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57">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56">
    <w:multiLevelType w:val="hybridMultilevel"/>
    <w:lvl w:ilvl="0">
      <w:start w:val="1"/>
      <w:numFmt w:val="decimal"/>
      <w:lvlText w:val="%1."/>
      <w:lvlJc w:val="left"/>
      <w:pPr>
        <w:ind w:left="350"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272" w:hanging="240"/>
      </w:pPr>
      <w:rPr>
        <w:rFonts w:hint="default"/>
        <w:lang w:val="sq-AL" w:eastAsia="en-US" w:bidi="ar-SA"/>
      </w:rPr>
    </w:lvl>
    <w:lvl w:ilvl="2">
      <w:start w:val="0"/>
      <w:numFmt w:val="bullet"/>
      <w:lvlText w:val="•"/>
      <w:lvlJc w:val="left"/>
      <w:pPr>
        <w:ind w:left="2184" w:hanging="240"/>
      </w:pPr>
      <w:rPr>
        <w:rFonts w:hint="default"/>
        <w:lang w:val="sq-AL" w:eastAsia="en-US" w:bidi="ar-SA"/>
      </w:rPr>
    </w:lvl>
    <w:lvl w:ilvl="3">
      <w:start w:val="0"/>
      <w:numFmt w:val="bullet"/>
      <w:lvlText w:val="•"/>
      <w:lvlJc w:val="left"/>
      <w:pPr>
        <w:ind w:left="3096" w:hanging="240"/>
      </w:pPr>
      <w:rPr>
        <w:rFonts w:hint="default"/>
        <w:lang w:val="sq-AL" w:eastAsia="en-US" w:bidi="ar-SA"/>
      </w:rPr>
    </w:lvl>
    <w:lvl w:ilvl="4">
      <w:start w:val="0"/>
      <w:numFmt w:val="bullet"/>
      <w:lvlText w:val="•"/>
      <w:lvlJc w:val="left"/>
      <w:pPr>
        <w:ind w:left="4008" w:hanging="240"/>
      </w:pPr>
      <w:rPr>
        <w:rFonts w:hint="default"/>
        <w:lang w:val="sq-AL" w:eastAsia="en-US" w:bidi="ar-SA"/>
      </w:rPr>
    </w:lvl>
    <w:lvl w:ilvl="5">
      <w:start w:val="0"/>
      <w:numFmt w:val="bullet"/>
      <w:lvlText w:val="•"/>
      <w:lvlJc w:val="left"/>
      <w:pPr>
        <w:ind w:left="4920" w:hanging="240"/>
      </w:pPr>
      <w:rPr>
        <w:rFonts w:hint="default"/>
        <w:lang w:val="sq-AL" w:eastAsia="en-US" w:bidi="ar-SA"/>
      </w:rPr>
    </w:lvl>
    <w:lvl w:ilvl="6">
      <w:start w:val="0"/>
      <w:numFmt w:val="bullet"/>
      <w:lvlText w:val="•"/>
      <w:lvlJc w:val="left"/>
      <w:pPr>
        <w:ind w:left="5832" w:hanging="240"/>
      </w:pPr>
      <w:rPr>
        <w:rFonts w:hint="default"/>
        <w:lang w:val="sq-AL" w:eastAsia="en-US" w:bidi="ar-SA"/>
      </w:rPr>
    </w:lvl>
    <w:lvl w:ilvl="7">
      <w:start w:val="0"/>
      <w:numFmt w:val="bullet"/>
      <w:lvlText w:val="•"/>
      <w:lvlJc w:val="left"/>
      <w:pPr>
        <w:ind w:left="6744" w:hanging="240"/>
      </w:pPr>
      <w:rPr>
        <w:rFonts w:hint="default"/>
        <w:lang w:val="sq-AL" w:eastAsia="en-US" w:bidi="ar-SA"/>
      </w:rPr>
    </w:lvl>
    <w:lvl w:ilvl="8">
      <w:start w:val="0"/>
      <w:numFmt w:val="bullet"/>
      <w:lvlText w:val="•"/>
      <w:lvlJc w:val="left"/>
      <w:pPr>
        <w:ind w:left="7656" w:hanging="240"/>
      </w:pPr>
      <w:rPr>
        <w:rFonts w:hint="default"/>
        <w:lang w:val="sq-AL" w:eastAsia="en-US" w:bidi="ar-SA"/>
      </w:rPr>
    </w:lvl>
  </w:abstractNum>
  <w:abstractNum w:abstractNumId="55">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54">
    <w:multiLevelType w:val="hybridMultilevel"/>
    <w:lvl w:ilvl="0">
      <w:start w:val="1"/>
      <w:numFmt w:val="lowerLetter"/>
      <w:lvlText w:val="%1)"/>
      <w:lvlJc w:val="left"/>
      <w:pPr>
        <w:ind w:left="110"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7"/>
      </w:pPr>
      <w:rPr>
        <w:rFonts w:hint="default"/>
        <w:lang w:val="sq-AL" w:eastAsia="en-US" w:bidi="ar-SA"/>
      </w:rPr>
    </w:lvl>
    <w:lvl w:ilvl="2">
      <w:start w:val="0"/>
      <w:numFmt w:val="bullet"/>
      <w:lvlText w:val="•"/>
      <w:lvlJc w:val="left"/>
      <w:pPr>
        <w:ind w:left="1992" w:hanging="247"/>
      </w:pPr>
      <w:rPr>
        <w:rFonts w:hint="default"/>
        <w:lang w:val="sq-AL" w:eastAsia="en-US" w:bidi="ar-SA"/>
      </w:rPr>
    </w:lvl>
    <w:lvl w:ilvl="3">
      <w:start w:val="0"/>
      <w:numFmt w:val="bullet"/>
      <w:lvlText w:val="•"/>
      <w:lvlJc w:val="left"/>
      <w:pPr>
        <w:ind w:left="2928" w:hanging="247"/>
      </w:pPr>
      <w:rPr>
        <w:rFonts w:hint="default"/>
        <w:lang w:val="sq-AL" w:eastAsia="en-US" w:bidi="ar-SA"/>
      </w:rPr>
    </w:lvl>
    <w:lvl w:ilvl="4">
      <w:start w:val="0"/>
      <w:numFmt w:val="bullet"/>
      <w:lvlText w:val="•"/>
      <w:lvlJc w:val="left"/>
      <w:pPr>
        <w:ind w:left="3864" w:hanging="247"/>
      </w:pPr>
      <w:rPr>
        <w:rFonts w:hint="default"/>
        <w:lang w:val="sq-AL" w:eastAsia="en-US" w:bidi="ar-SA"/>
      </w:rPr>
    </w:lvl>
    <w:lvl w:ilvl="5">
      <w:start w:val="0"/>
      <w:numFmt w:val="bullet"/>
      <w:lvlText w:val="•"/>
      <w:lvlJc w:val="left"/>
      <w:pPr>
        <w:ind w:left="4800" w:hanging="247"/>
      </w:pPr>
      <w:rPr>
        <w:rFonts w:hint="default"/>
        <w:lang w:val="sq-AL" w:eastAsia="en-US" w:bidi="ar-SA"/>
      </w:rPr>
    </w:lvl>
    <w:lvl w:ilvl="6">
      <w:start w:val="0"/>
      <w:numFmt w:val="bullet"/>
      <w:lvlText w:val="•"/>
      <w:lvlJc w:val="left"/>
      <w:pPr>
        <w:ind w:left="5736" w:hanging="247"/>
      </w:pPr>
      <w:rPr>
        <w:rFonts w:hint="default"/>
        <w:lang w:val="sq-AL" w:eastAsia="en-US" w:bidi="ar-SA"/>
      </w:rPr>
    </w:lvl>
    <w:lvl w:ilvl="7">
      <w:start w:val="0"/>
      <w:numFmt w:val="bullet"/>
      <w:lvlText w:val="•"/>
      <w:lvlJc w:val="left"/>
      <w:pPr>
        <w:ind w:left="6672" w:hanging="247"/>
      </w:pPr>
      <w:rPr>
        <w:rFonts w:hint="default"/>
        <w:lang w:val="sq-AL" w:eastAsia="en-US" w:bidi="ar-SA"/>
      </w:rPr>
    </w:lvl>
    <w:lvl w:ilvl="8">
      <w:start w:val="0"/>
      <w:numFmt w:val="bullet"/>
      <w:lvlText w:val="•"/>
      <w:lvlJc w:val="left"/>
      <w:pPr>
        <w:ind w:left="7608" w:hanging="247"/>
      </w:pPr>
      <w:rPr>
        <w:rFonts w:hint="default"/>
        <w:lang w:val="sq-AL" w:eastAsia="en-US" w:bidi="ar-SA"/>
      </w:rPr>
    </w:lvl>
  </w:abstractNum>
  <w:abstractNum w:abstractNumId="53">
    <w:multiLevelType w:val="hybridMultilevel"/>
    <w:lvl w:ilvl="0">
      <w:start w:val="1"/>
      <w:numFmt w:val="decimal"/>
      <w:lvlText w:val="%1."/>
      <w:lvlJc w:val="left"/>
      <w:pPr>
        <w:ind w:left="35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1"/>
      </w:pPr>
      <w:rPr>
        <w:rFonts w:hint="default"/>
        <w:lang w:val="sq-AL" w:eastAsia="en-US" w:bidi="ar-SA"/>
      </w:rPr>
    </w:lvl>
    <w:lvl w:ilvl="2">
      <w:start w:val="0"/>
      <w:numFmt w:val="bullet"/>
      <w:lvlText w:val="•"/>
      <w:lvlJc w:val="left"/>
      <w:pPr>
        <w:ind w:left="2184" w:hanging="241"/>
      </w:pPr>
      <w:rPr>
        <w:rFonts w:hint="default"/>
        <w:lang w:val="sq-AL" w:eastAsia="en-US" w:bidi="ar-SA"/>
      </w:rPr>
    </w:lvl>
    <w:lvl w:ilvl="3">
      <w:start w:val="0"/>
      <w:numFmt w:val="bullet"/>
      <w:lvlText w:val="•"/>
      <w:lvlJc w:val="left"/>
      <w:pPr>
        <w:ind w:left="3096" w:hanging="241"/>
      </w:pPr>
      <w:rPr>
        <w:rFonts w:hint="default"/>
        <w:lang w:val="sq-AL" w:eastAsia="en-US" w:bidi="ar-SA"/>
      </w:rPr>
    </w:lvl>
    <w:lvl w:ilvl="4">
      <w:start w:val="0"/>
      <w:numFmt w:val="bullet"/>
      <w:lvlText w:val="•"/>
      <w:lvlJc w:val="left"/>
      <w:pPr>
        <w:ind w:left="4008" w:hanging="241"/>
      </w:pPr>
      <w:rPr>
        <w:rFonts w:hint="default"/>
        <w:lang w:val="sq-AL" w:eastAsia="en-US" w:bidi="ar-SA"/>
      </w:rPr>
    </w:lvl>
    <w:lvl w:ilvl="5">
      <w:start w:val="0"/>
      <w:numFmt w:val="bullet"/>
      <w:lvlText w:val="•"/>
      <w:lvlJc w:val="left"/>
      <w:pPr>
        <w:ind w:left="4920" w:hanging="241"/>
      </w:pPr>
      <w:rPr>
        <w:rFonts w:hint="default"/>
        <w:lang w:val="sq-AL" w:eastAsia="en-US" w:bidi="ar-SA"/>
      </w:rPr>
    </w:lvl>
    <w:lvl w:ilvl="6">
      <w:start w:val="0"/>
      <w:numFmt w:val="bullet"/>
      <w:lvlText w:val="•"/>
      <w:lvlJc w:val="left"/>
      <w:pPr>
        <w:ind w:left="5832" w:hanging="241"/>
      </w:pPr>
      <w:rPr>
        <w:rFonts w:hint="default"/>
        <w:lang w:val="sq-AL" w:eastAsia="en-US" w:bidi="ar-SA"/>
      </w:rPr>
    </w:lvl>
    <w:lvl w:ilvl="7">
      <w:start w:val="0"/>
      <w:numFmt w:val="bullet"/>
      <w:lvlText w:val="•"/>
      <w:lvlJc w:val="left"/>
      <w:pPr>
        <w:ind w:left="6744" w:hanging="241"/>
      </w:pPr>
      <w:rPr>
        <w:rFonts w:hint="default"/>
        <w:lang w:val="sq-AL" w:eastAsia="en-US" w:bidi="ar-SA"/>
      </w:rPr>
    </w:lvl>
    <w:lvl w:ilvl="8">
      <w:start w:val="0"/>
      <w:numFmt w:val="bullet"/>
      <w:lvlText w:val="•"/>
      <w:lvlJc w:val="left"/>
      <w:pPr>
        <w:ind w:left="7656" w:hanging="241"/>
      </w:pPr>
      <w:rPr>
        <w:rFonts w:hint="default"/>
        <w:lang w:val="sq-AL" w:eastAsia="en-US" w:bidi="ar-SA"/>
      </w:rPr>
    </w:lvl>
  </w:abstractNum>
  <w:abstractNum w:abstractNumId="52">
    <w:multiLevelType w:val="hybridMultilevel"/>
    <w:lvl w:ilvl="0">
      <w:start w:val="1"/>
      <w:numFmt w:val="decimal"/>
      <w:lvlText w:val="%1."/>
      <w:lvlJc w:val="left"/>
      <w:pPr>
        <w:ind w:left="350" w:hanging="241"/>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272" w:hanging="241"/>
      </w:pPr>
      <w:rPr>
        <w:rFonts w:hint="default"/>
        <w:lang w:val="sq-AL" w:eastAsia="en-US" w:bidi="ar-SA"/>
      </w:rPr>
    </w:lvl>
    <w:lvl w:ilvl="2">
      <w:start w:val="0"/>
      <w:numFmt w:val="bullet"/>
      <w:lvlText w:val="•"/>
      <w:lvlJc w:val="left"/>
      <w:pPr>
        <w:ind w:left="2184" w:hanging="241"/>
      </w:pPr>
      <w:rPr>
        <w:rFonts w:hint="default"/>
        <w:lang w:val="sq-AL" w:eastAsia="en-US" w:bidi="ar-SA"/>
      </w:rPr>
    </w:lvl>
    <w:lvl w:ilvl="3">
      <w:start w:val="0"/>
      <w:numFmt w:val="bullet"/>
      <w:lvlText w:val="•"/>
      <w:lvlJc w:val="left"/>
      <w:pPr>
        <w:ind w:left="3096" w:hanging="241"/>
      </w:pPr>
      <w:rPr>
        <w:rFonts w:hint="default"/>
        <w:lang w:val="sq-AL" w:eastAsia="en-US" w:bidi="ar-SA"/>
      </w:rPr>
    </w:lvl>
    <w:lvl w:ilvl="4">
      <w:start w:val="0"/>
      <w:numFmt w:val="bullet"/>
      <w:lvlText w:val="•"/>
      <w:lvlJc w:val="left"/>
      <w:pPr>
        <w:ind w:left="4008" w:hanging="241"/>
      </w:pPr>
      <w:rPr>
        <w:rFonts w:hint="default"/>
        <w:lang w:val="sq-AL" w:eastAsia="en-US" w:bidi="ar-SA"/>
      </w:rPr>
    </w:lvl>
    <w:lvl w:ilvl="5">
      <w:start w:val="0"/>
      <w:numFmt w:val="bullet"/>
      <w:lvlText w:val="•"/>
      <w:lvlJc w:val="left"/>
      <w:pPr>
        <w:ind w:left="4920" w:hanging="241"/>
      </w:pPr>
      <w:rPr>
        <w:rFonts w:hint="default"/>
        <w:lang w:val="sq-AL" w:eastAsia="en-US" w:bidi="ar-SA"/>
      </w:rPr>
    </w:lvl>
    <w:lvl w:ilvl="6">
      <w:start w:val="0"/>
      <w:numFmt w:val="bullet"/>
      <w:lvlText w:val="•"/>
      <w:lvlJc w:val="left"/>
      <w:pPr>
        <w:ind w:left="5832" w:hanging="241"/>
      </w:pPr>
      <w:rPr>
        <w:rFonts w:hint="default"/>
        <w:lang w:val="sq-AL" w:eastAsia="en-US" w:bidi="ar-SA"/>
      </w:rPr>
    </w:lvl>
    <w:lvl w:ilvl="7">
      <w:start w:val="0"/>
      <w:numFmt w:val="bullet"/>
      <w:lvlText w:val="•"/>
      <w:lvlJc w:val="left"/>
      <w:pPr>
        <w:ind w:left="6744" w:hanging="241"/>
      </w:pPr>
      <w:rPr>
        <w:rFonts w:hint="default"/>
        <w:lang w:val="sq-AL" w:eastAsia="en-US" w:bidi="ar-SA"/>
      </w:rPr>
    </w:lvl>
    <w:lvl w:ilvl="8">
      <w:start w:val="0"/>
      <w:numFmt w:val="bullet"/>
      <w:lvlText w:val="•"/>
      <w:lvlJc w:val="left"/>
      <w:pPr>
        <w:ind w:left="7656" w:hanging="241"/>
      </w:pPr>
      <w:rPr>
        <w:rFonts w:hint="default"/>
        <w:lang w:val="sq-AL" w:eastAsia="en-US" w:bidi="ar-SA"/>
      </w:rPr>
    </w:lvl>
  </w:abstractNum>
  <w:abstractNum w:abstractNumId="51">
    <w:multiLevelType w:val="hybridMultilevel"/>
    <w:lvl w:ilvl="0">
      <w:start w:val="1"/>
      <w:numFmt w:val="decimal"/>
      <w:lvlText w:val="%1."/>
      <w:lvlJc w:val="left"/>
      <w:pPr>
        <w:ind w:left="110" w:hanging="241"/>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50">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49">
    <w:multiLevelType w:val="hybridMultilevel"/>
    <w:lvl w:ilvl="0">
      <w:start w:val="1"/>
      <w:numFmt w:val="lowerLetter"/>
      <w:lvlText w:val="%1)"/>
      <w:lvlJc w:val="left"/>
      <w:pPr>
        <w:ind w:left="110"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7"/>
      </w:pPr>
      <w:rPr>
        <w:rFonts w:hint="default"/>
        <w:lang w:val="sq-AL" w:eastAsia="en-US" w:bidi="ar-SA"/>
      </w:rPr>
    </w:lvl>
    <w:lvl w:ilvl="2">
      <w:start w:val="0"/>
      <w:numFmt w:val="bullet"/>
      <w:lvlText w:val="•"/>
      <w:lvlJc w:val="left"/>
      <w:pPr>
        <w:ind w:left="1992" w:hanging="247"/>
      </w:pPr>
      <w:rPr>
        <w:rFonts w:hint="default"/>
        <w:lang w:val="sq-AL" w:eastAsia="en-US" w:bidi="ar-SA"/>
      </w:rPr>
    </w:lvl>
    <w:lvl w:ilvl="3">
      <w:start w:val="0"/>
      <w:numFmt w:val="bullet"/>
      <w:lvlText w:val="•"/>
      <w:lvlJc w:val="left"/>
      <w:pPr>
        <w:ind w:left="2928" w:hanging="247"/>
      </w:pPr>
      <w:rPr>
        <w:rFonts w:hint="default"/>
        <w:lang w:val="sq-AL" w:eastAsia="en-US" w:bidi="ar-SA"/>
      </w:rPr>
    </w:lvl>
    <w:lvl w:ilvl="4">
      <w:start w:val="0"/>
      <w:numFmt w:val="bullet"/>
      <w:lvlText w:val="•"/>
      <w:lvlJc w:val="left"/>
      <w:pPr>
        <w:ind w:left="3864" w:hanging="247"/>
      </w:pPr>
      <w:rPr>
        <w:rFonts w:hint="default"/>
        <w:lang w:val="sq-AL" w:eastAsia="en-US" w:bidi="ar-SA"/>
      </w:rPr>
    </w:lvl>
    <w:lvl w:ilvl="5">
      <w:start w:val="0"/>
      <w:numFmt w:val="bullet"/>
      <w:lvlText w:val="•"/>
      <w:lvlJc w:val="left"/>
      <w:pPr>
        <w:ind w:left="4800" w:hanging="247"/>
      </w:pPr>
      <w:rPr>
        <w:rFonts w:hint="default"/>
        <w:lang w:val="sq-AL" w:eastAsia="en-US" w:bidi="ar-SA"/>
      </w:rPr>
    </w:lvl>
    <w:lvl w:ilvl="6">
      <w:start w:val="0"/>
      <w:numFmt w:val="bullet"/>
      <w:lvlText w:val="•"/>
      <w:lvlJc w:val="left"/>
      <w:pPr>
        <w:ind w:left="5736" w:hanging="247"/>
      </w:pPr>
      <w:rPr>
        <w:rFonts w:hint="default"/>
        <w:lang w:val="sq-AL" w:eastAsia="en-US" w:bidi="ar-SA"/>
      </w:rPr>
    </w:lvl>
    <w:lvl w:ilvl="7">
      <w:start w:val="0"/>
      <w:numFmt w:val="bullet"/>
      <w:lvlText w:val="•"/>
      <w:lvlJc w:val="left"/>
      <w:pPr>
        <w:ind w:left="6672" w:hanging="247"/>
      </w:pPr>
      <w:rPr>
        <w:rFonts w:hint="default"/>
        <w:lang w:val="sq-AL" w:eastAsia="en-US" w:bidi="ar-SA"/>
      </w:rPr>
    </w:lvl>
    <w:lvl w:ilvl="8">
      <w:start w:val="0"/>
      <w:numFmt w:val="bullet"/>
      <w:lvlText w:val="•"/>
      <w:lvlJc w:val="left"/>
      <w:pPr>
        <w:ind w:left="7608" w:hanging="247"/>
      </w:pPr>
      <w:rPr>
        <w:rFonts w:hint="default"/>
        <w:lang w:val="sq-AL" w:eastAsia="en-US" w:bidi="ar-SA"/>
      </w:rPr>
    </w:lvl>
  </w:abstractNum>
  <w:abstractNum w:abstractNumId="48">
    <w:multiLevelType w:val="hybridMultilevel"/>
    <w:lvl w:ilvl="0">
      <w:start w:val="1"/>
      <w:numFmt w:val="decimal"/>
      <w:lvlText w:val="%1."/>
      <w:lvlJc w:val="left"/>
      <w:pPr>
        <w:ind w:left="110"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240"/>
      </w:pPr>
      <w:rPr>
        <w:rFonts w:hint="default"/>
        <w:lang w:val="sq-AL" w:eastAsia="en-US" w:bidi="ar-SA"/>
      </w:rPr>
    </w:lvl>
    <w:lvl w:ilvl="2">
      <w:start w:val="0"/>
      <w:numFmt w:val="bullet"/>
      <w:lvlText w:val="•"/>
      <w:lvlJc w:val="left"/>
      <w:pPr>
        <w:ind w:left="1992" w:hanging="240"/>
      </w:pPr>
      <w:rPr>
        <w:rFonts w:hint="default"/>
        <w:lang w:val="sq-AL" w:eastAsia="en-US" w:bidi="ar-SA"/>
      </w:rPr>
    </w:lvl>
    <w:lvl w:ilvl="3">
      <w:start w:val="0"/>
      <w:numFmt w:val="bullet"/>
      <w:lvlText w:val="•"/>
      <w:lvlJc w:val="left"/>
      <w:pPr>
        <w:ind w:left="2928" w:hanging="240"/>
      </w:pPr>
      <w:rPr>
        <w:rFonts w:hint="default"/>
        <w:lang w:val="sq-AL" w:eastAsia="en-US" w:bidi="ar-SA"/>
      </w:rPr>
    </w:lvl>
    <w:lvl w:ilvl="4">
      <w:start w:val="0"/>
      <w:numFmt w:val="bullet"/>
      <w:lvlText w:val="•"/>
      <w:lvlJc w:val="left"/>
      <w:pPr>
        <w:ind w:left="3864" w:hanging="240"/>
      </w:pPr>
      <w:rPr>
        <w:rFonts w:hint="default"/>
        <w:lang w:val="sq-AL" w:eastAsia="en-US" w:bidi="ar-SA"/>
      </w:rPr>
    </w:lvl>
    <w:lvl w:ilvl="5">
      <w:start w:val="0"/>
      <w:numFmt w:val="bullet"/>
      <w:lvlText w:val="•"/>
      <w:lvlJc w:val="left"/>
      <w:pPr>
        <w:ind w:left="4800" w:hanging="240"/>
      </w:pPr>
      <w:rPr>
        <w:rFonts w:hint="default"/>
        <w:lang w:val="sq-AL" w:eastAsia="en-US" w:bidi="ar-SA"/>
      </w:rPr>
    </w:lvl>
    <w:lvl w:ilvl="6">
      <w:start w:val="0"/>
      <w:numFmt w:val="bullet"/>
      <w:lvlText w:val="•"/>
      <w:lvlJc w:val="left"/>
      <w:pPr>
        <w:ind w:left="5736" w:hanging="240"/>
      </w:pPr>
      <w:rPr>
        <w:rFonts w:hint="default"/>
        <w:lang w:val="sq-AL" w:eastAsia="en-US" w:bidi="ar-SA"/>
      </w:rPr>
    </w:lvl>
    <w:lvl w:ilvl="7">
      <w:start w:val="0"/>
      <w:numFmt w:val="bullet"/>
      <w:lvlText w:val="•"/>
      <w:lvlJc w:val="left"/>
      <w:pPr>
        <w:ind w:left="6672" w:hanging="240"/>
      </w:pPr>
      <w:rPr>
        <w:rFonts w:hint="default"/>
        <w:lang w:val="sq-AL" w:eastAsia="en-US" w:bidi="ar-SA"/>
      </w:rPr>
    </w:lvl>
    <w:lvl w:ilvl="8">
      <w:start w:val="0"/>
      <w:numFmt w:val="bullet"/>
      <w:lvlText w:val="•"/>
      <w:lvlJc w:val="left"/>
      <w:pPr>
        <w:ind w:left="7608" w:hanging="240"/>
      </w:pPr>
      <w:rPr>
        <w:rFonts w:hint="default"/>
        <w:lang w:val="sq-AL" w:eastAsia="en-US" w:bidi="ar-SA"/>
      </w:rPr>
    </w:lvl>
  </w:abstractNum>
  <w:abstractNum w:abstractNumId="47">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46">
    <w:multiLevelType w:val="hybridMultilevel"/>
    <w:lvl w:ilvl="0">
      <w:start w:val="1"/>
      <w:numFmt w:val="decimal"/>
      <w:lvlText w:val="%1."/>
      <w:lvlJc w:val="left"/>
      <w:pPr>
        <w:ind w:left="350"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272" w:hanging="240"/>
      </w:pPr>
      <w:rPr>
        <w:rFonts w:hint="default"/>
        <w:lang w:val="sq-AL" w:eastAsia="en-US" w:bidi="ar-SA"/>
      </w:rPr>
    </w:lvl>
    <w:lvl w:ilvl="2">
      <w:start w:val="0"/>
      <w:numFmt w:val="bullet"/>
      <w:lvlText w:val="•"/>
      <w:lvlJc w:val="left"/>
      <w:pPr>
        <w:ind w:left="2184" w:hanging="240"/>
      </w:pPr>
      <w:rPr>
        <w:rFonts w:hint="default"/>
        <w:lang w:val="sq-AL" w:eastAsia="en-US" w:bidi="ar-SA"/>
      </w:rPr>
    </w:lvl>
    <w:lvl w:ilvl="3">
      <w:start w:val="0"/>
      <w:numFmt w:val="bullet"/>
      <w:lvlText w:val="•"/>
      <w:lvlJc w:val="left"/>
      <w:pPr>
        <w:ind w:left="3096" w:hanging="240"/>
      </w:pPr>
      <w:rPr>
        <w:rFonts w:hint="default"/>
        <w:lang w:val="sq-AL" w:eastAsia="en-US" w:bidi="ar-SA"/>
      </w:rPr>
    </w:lvl>
    <w:lvl w:ilvl="4">
      <w:start w:val="0"/>
      <w:numFmt w:val="bullet"/>
      <w:lvlText w:val="•"/>
      <w:lvlJc w:val="left"/>
      <w:pPr>
        <w:ind w:left="4008" w:hanging="240"/>
      </w:pPr>
      <w:rPr>
        <w:rFonts w:hint="default"/>
        <w:lang w:val="sq-AL" w:eastAsia="en-US" w:bidi="ar-SA"/>
      </w:rPr>
    </w:lvl>
    <w:lvl w:ilvl="5">
      <w:start w:val="0"/>
      <w:numFmt w:val="bullet"/>
      <w:lvlText w:val="•"/>
      <w:lvlJc w:val="left"/>
      <w:pPr>
        <w:ind w:left="4920" w:hanging="240"/>
      </w:pPr>
      <w:rPr>
        <w:rFonts w:hint="default"/>
        <w:lang w:val="sq-AL" w:eastAsia="en-US" w:bidi="ar-SA"/>
      </w:rPr>
    </w:lvl>
    <w:lvl w:ilvl="6">
      <w:start w:val="0"/>
      <w:numFmt w:val="bullet"/>
      <w:lvlText w:val="•"/>
      <w:lvlJc w:val="left"/>
      <w:pPr>
        <w:ind w:left="5832" w:hanging="240"/>
      </w:pPr>
      <w:rPr>
        <w:rFonts w:hint="default"/>
        <w:lang w:val="sq-AL" w:eastAsia="en-US" w:bidi="ar-SA"/>
      </w:rPr>
    </w:lvl>
    <w:lvl w:ilvl="7">
      <w:start w:val="0"/>
      <w:numFmt w:val="bullet"/>
      <w:lvlText w:val="•"/>
      <w:lvlJc w:val="left"/>
      <w:pPr>
        <w:ind w:left="6744" w:hanging="240"/>
      </w:pPr>
      <w:rPr>
        <w:rFonts w:hint="default"/>
        <w:lang w:val="sq-AL" w:eastAsia="en-US" w:bidi="ar-SA"/>
      </w:rPr>
    </w:lvl>
    <w:lvl w:ilvl="8">
      <w:start w:val="0"/>
      <w:numFmt w:val="bullet"/>
      <w:lvlText w:val="•"/>
      <w:lvlJc w:val="left"/>
      <w:pPr>
        <w:ind w:left="7656" w:hanging="240"/>
      </w:pPr>
      <w:rPr>
        <w:rFonts w:hint="default"/>
        <w:lang w:val="sq-AL" w:eastAsia="en-US" w:bidi="ar-SA"/>
      </w:rPr>
    </w:lvl>
  </w:abstractNum>
  <w:abstractNum w:abstractNumId="45">
    <w:multiLevelType w:val="hybridMultilevel"/>
    <w:lvl w:ilvl="0">
      <w:start w:val="1"/>
      <w:numFmt w:val="decimal"/>
      <w:lvlText w:val="%1."/>
      <w:lvlJc w:val="left"/>
      <w:pPr>
        <w:ind w:left="110"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240"/>
      </w:pPr>
      <w:rPr>
        <w:rFonts w:hint="default"/>
        <w:lang w:val="sq-AL" w:eastAsia="en-US" w:bidi="ar-SA"/>
      </w:rPr>
    </w:lvl>
    <w:lvl w:ilvl="2">
      <w:start w:val="0"/>
      <w:numFmt w:val="bullet"/>
      <w:lvlText w:val="•"/>
      <w:lvlJc w:val="left"/>
      <w:pPr>
        <w:ind w:left="1992" w:hanging="240"/>
      </w:pPr>
      <w:rPr>
        <w:rFonts w:hint="default"/>
        <w:lang w:val="sq-AL" w:eastAsia="en-US" w:bidi="ar-SA"/>
      </w:rPr>
    </w:lvl>
    <w:lvl w:ilvl="3">
      <w:start w:val="0"/>
      <w:numFmt w:val="bullet"/>
      <w:lvlText w:val="•"/>
      <w:lvlJc w:val="left"/>
      <w:pPr>
        <w:ind w:left="2928" w:hanging="240"/>
      </w:pPr>
      <w:rPr>
        <w:rFonts w:hint="default"/>
        <w:lang w:val="sq-AL" w:eastAsia="en-US" w:bidi="ar-SA"/>
      </w:rPr>
    </w:lvl>
    <w:lvl w:ilvl="4">
      <w:start w:val="0"/>
      <w:numFmt w:val="bullet"/>
      <w:lvlText w:val="•"/>
      <w:lvlJc w:val="left"/>
      <w:pPr>
        <w:ind w:left="3864" w:hanging="240"/>
      </w:pPr>
      <w:rPr>
        <w:rFonts w:hint="default"/>
        <w:lang w:val="sq-AL" w:eastAsia="en-US" w:bidi="ar-SA"/>
      </w:rPr>
    </w:lvl>
    <w:lvl w:ilvl="5">
      <w:start w:val="0"/>
      <w:numFmt w:val="bullet"/>
      <w:lvlText w:val="•"/>
      <w:lvlJc w:val="left"/>
      <w:pPr>
        <w:ind w:left="4800" w:hanging="240"/>
      </w:pPr>
      <w:rPr>
        <w:rFonts w:hint="default"/>
        <w:lang w:val="sq-AL" w:eastAsia="en-US" w:bidi="ar-SA"/>
      </w:rPr>
    </w:lvl>
    <w:lvl w:ilvl="6">
      <w:start w:val="0"/>
      <w:numFmt w:val="bullet"/>
      <w:lvlText w:val="•"/>
      <w:lvlJc w:val="left"/>
      <w:pPr>
        <w:ind w:left="5736" w:hanging="240"/>
      </w:pPr>
      <w:rPr>
        <w:rFonts w:hint="default"/>
        <w:lang w:val="sq-AL" w:eastAsia="en-US" w:bidi="ar-SA"/>
      </w:rPr>
    </w:lvl>
    <w:lvl w:ilvl="7">
      <w:start w:val="0"/>
      <w:numFmt w:val="bullet"/>
      <w:lvlText w:val="•"/>
      <w:lvlJc w:val="left"/>
      <w:pPr>
        <w:ind w:left="6672" w:hanging="240"/>
      </w:pPr>
      <w:rPr>
        <w:rFonts w:hint="default"/>
        <w:lang w:val="sq-AL" w:eastAsia="en-US" w:bidi="ar-SA"/>
      </w:rPr>
    </w:lvl>
    <w:lvl w:ilvl="8">
      <w:start w:val="0"/>
      <w:numFmt w:val="bullet"/>
      <w:lvlText w:val="•"/>
      <w:lvlJc w:val="left"/>
      <w:pPr>
        <w:ind w:left="7608" w:hanging="240"/>
      </w:pPr>
      <w:rPr>
        <w:rFonts w:hint="default"/>
        <w:lang w:val="sq-AL" w:eastAsia="en-US" w:bidi="ar-SA"/>
      </w:rPr>
    </w:lvl>
  </w:abstractNum>
  <w:abstractNum w:abstractNumId="44">
    <w:multiLevelType w:val="hybridMultilevel"/>
    <w:lvl w:ilvl="0">
      <w:start w:val="1"/>
      <w:numFmt w:val="decimal"/>
      <w:lvlText w:val="%1."/>
      <w:lvlJc w:val="left"/>
      <w:pPr>
        <w:ind w:left="110"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240"/>
      </w:pPr>
      <w:rPr>
        <w:rFonts w:hint="default"/>
        <w:lang w:val="sq-AL" w:eastAsia="en-US" w:bidi="ar-SA"/>
      </w:rPr>
    </w:lvl>
    <w:lvl w:ilvl="2">
      <w:start w:val="0"/>
      <w:numFmt w:val="bullet"/>
      <w:lvlText w:val="•"/>
      <w:lvlJc w:val="left"/>
      <w:pPr>
        <w:ind w:left="1992" w:hanging="240"/>
      </w:pPr>
      <w:rPr>
        <w:rFonts w:hint="default"/>
        <w:lang w:val="sq-AL" w:eastAsia="en-US" w:bidi="ar-SA"/>
      </w:rPr>
    </w:lvl>
    <w:lvl w:ilvl="3">
      <w:start w:val="0"/>
      <w:numFmt w:val="bullet"/>
      <w:lvlText w:val="•"/>
      <w:lvlJc w:val="left"/>
      <w:pPr>
        <w:ind w:left="2928" w:hanging="240"/>
      </w:pPr>
      <w:rPr>
        <w:rFonts w:hint="default"/>
        <w:lang w:val="sq-AL" w:eastAsia="en-US" w:bidi="ar-SA"/>
      </w:rPr>
    </w:lvl>
    <w:lvl w:ilvl="4">
      <w:start w:val="0"/>
      <w:numFmt w:val="bullet"/>
      <w:lvlText w:val="•"/>
      <w:lvlJc w:val="left"/>
      <w:pPr>
        <w:ind w:left="3864" w:hanging="240"/>
      </w:pPr>
      <w:rPr>
        <w:rFonts w:hint="default"/>
        <w:lang w:val="sq-AL" w:eastAsia="en-US" w:bidi="ar-SA"/>
      </w:rPr>
    </w:lvl>
    <w:lvl w:ilvl="5">
      <w:start w:val="0"/>
      <w:numFmt w:val="bullet"/>
      <w:lvlText w:val="•"/>
      <w:lvlJc w:val="left"/>
      <w:pPr>
        <w:ind w:left="4800" w:hanging="240"/>
      </w:pPr>
      <w:rPr>
        <w:rFonts w:hint="default"/>
        <w:lang w:val="sq-AL" w:eastAsia="en-US" w:bidi="ar-SA"/>
      </w:rPr>
    </w:lvl>
    <w:lvl w:ilvl="6">
      <w:start w:val="0"/>
      <w:numFmt w:val="bullet"/>
      <w:lvlText w:val="•"/>
      <w:lvlJc w:val="left"/>
      <w:pPr>
        <w:ind w:left="5736" w:hanging="240"/>
      </w:pPr>
      <w:rPr>
        <w:rFonts w:hint="default"/>
        <w:lang w:val="sq-AL" w:eastAsia="en-US" w:bidi="ar-SA"/>
      </w:rPr>
    </w:lvl>
    <w:lvl w:ilvl="7">
      <w:start w:val="0"/>
      <w:numFmt w:val="bullet"/>
      <w:lvlText w:val="•"/>
      <w:lvlJc w:val="left"/>
      <w:pPr>
        <w:ind w:left="6672" w:hanging="240"/>
      </w:pPr>
      <w:rPr>
        <w:rFonts w:hint="default"/>
        <w:lang w:val="sq-AL" w:eastAsia="en-US" w:bidi="ar-SA"/>
      </w:rPr>
    </w:lvl>
    <w:lvl w:ilvl="8">
      <w:start w:val="0"/>
      <w:numFmt w:val="bullet"/>
      <w:lvlText w:val="•"/>
      <w:lvlJc w:val="left"/>
      <w:pPr>
        <w:ind w:left="7608" w:hanging="240"/>
      </w:pPr>
      <w:rPr>
        <w:rFonts w:hint="default"/>
        <w:lang w:val="sq-AL" w:eastAsia="en-US" w:bidi="ar-SA"/>
      </w:rPr>
    </w:lvl>
  </w:abstractNum>
  <w:abstractNum w:abstractNumId="43">
    <w:multiLevelType w:val="hybridMultilevel"/>
    <w:lvl w:ilvl="0">
      <w:start w:val="1"/>
      <w:numFmt w:val="decimal"/>
      <w:lvlText w:val="%1."/>
      <w:lvlJc w:val="left"/>
      <w:pPr>
        <w:ind w:left="110"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240"/>
      </w:pPr>
      <w:rPr>
        <w:rFonts w:hint="default"/>
        <w:lang w:val="sq-AL" w:eastAsia="en-US" w:bidi="ar-SA"/>
      </w:rPr>
    </w:lvl>
    <w:lvl w:ilvl="2">
      <w:start w:val="0"/>
      <w:numFmt w:val="bullet"/>
      <w:lvlText w:val="•"/>
      <w:lvlJc w:val="left"/>
      <w:pPr>
        <w:ind w:left="1992" w:hanging="240"/>
      </w:pPr>
      <w:rPr>
        <w:rFonts w:hint="default"/>
        <w:lang w:val="sq-AL" w:eastAsia="en-US" w:bidi="ar-SA"/>
      </w:rPr>
    </w:lvl>
    <w:lvl w:ilvl="3">
      <w:start w:val="0"/>
      <w:numFmt w:val="bullet"/>
      <w:lvlText w:val="•"/>
      <w:lvlJc w:val="left"/>
      <w:pPr>
        <w:ind w:left="2928" w:hanging="240"/>
      </w:pPr>
      <w:rPr>
        <w:rFonts w:hint="default"/>
        <w:lang w:val="sq-AL" w:eastAsia="en-US" w:bidi="ar-SA"/>
      </w:rPr>
    </w:lvl>
    <w:lvl w:ilvl="4">
      <w:start w:val="0"/>
      <w:numFmt w:val="bullet"/>
      <w:lvlText w:val="•"/>
      <w:lvlJc w:val="left"/>
      <w:pPr>
        <w:ind w:left="3864" w:hanging="240"/>
      </w:pPr>
      <w:rPr>
        <w:rFonts w:hint="default"/>
        <w:lang w:val="sq-AL" w:eastAsia="en-US" w:bidi="ar-SA"/>
      </w:rPr>
    </w:lvl>
    <w:lvl w:ilvl="5">
      <w:start w:val="0"/>
      <w:numFmt w:val="bullet"/>
      <w:lvlText w:val="•"/>
      <w:lvlJc w:val="left"/>
      <w:pPr>
        <w:ind w:left="4800" w:hanging="240"/>
      </w:pPr>
      <w:rPr>
        <w:rFonts w:hint="default"/>
        <w:lang w:val="sq-AL" w:eastAsia="en-US" w:bidi="ar-SA"/>
      </w:rPr>
    </w:lvl>
    <w:lvl w:ilvl="6">
      <w:start w:val="0"/>
      <w:numFmt w:val="bullet"/>
      <w:lvlText w:val="•"/>
      <w:lvlJc w:val="left"/>
      <w:pPr>
        <w:ind w:left="5736" w:hanging="240"/>
      </w:pPr>
      <w:rPr>
        <w:rFonts w:hint="default"/>
        <w:lang w:val="sq-AL" w:eastAsia="en-US" w:bidi="ar-SA"/>
      </w:rPr>
    </w:lvl>
    <w:lvl w:ilvl="7">
      <w:start w:val="0"/>
      <w:numFmt w:val="bullet"/>
      <w:lvlText w:val="•"/>
      <w:lvlJc w:val="left"/>
      <w:pPr>
        <w:ind w:left="6672" w:hanging="240"/>
      </w:pPr>
      <w:rPr>
        <w:rFonts w:hint="default"/>
        <w:lang w:val="sq-AL" w:eastAsia="en-US" w:bidi="ar-SA"/>
      </w:rPr>
    </w:lvl>
    <w:lvl w:ilvl="8">
      <w:start w:val="0"/>
      <w:numFmt w:val="bullet"/>
      <w:lvlText w:val="•"/>
      <w:lvlJc w:val="left"/>
      <w:pPr>
        <w:ind w:left="7608" w:hanging="240"/>
      </w:pPr>
      <w:rPr>
        <w:rFonts w:hint="default"/>
        <w:lang w:val="sq-AL" w:eastAsia="en-US" w:bidi="ar-SA"/>
      </w:rPr>
    </w:lvl>
  </w:abstractNum>
  <w:abstractNum w:abstractNumId="42">
    <w:multiLevelType w:val="hybridMultilevel"/>
    <w:lvl w:ilvl="0">
      <w:start w:val="1"/>
      <w:numFmt w:val="decimal"/>
      <w:lvlText w:val="%1."/>
      <w:lvlJc w:val="left"/>
      <w:pPr>
        <w:ind w:left="110" w:hanging="241"/>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38" w:hanging="241"/>
      </w:pPr>
      <w:rPr>
        <w:rFonts w:hint="default"/>
        <w:lang w:val="sq-AL" w:eastAsia="en-US" w:bidi="ar-SA"/>
      </w:rPr>
    </w:lvl>
    <w:lvl w:ilvl="2">
      <w:start w:val="0"/>
      <w:numFmt w:val="bullet"/>
      <w:lvlText w:val="•"/>
      <w:lvlJc w:val="left"/>
      <w:pPr>
        <w:ind w:left="1976" w:hanging="241"/>
      </w:pPr>
      <w:rPr>
        <w:rFonts w:hint="default"/>
        <w:lang w:val="sq-AL" w:eastAsia="en-US" w:bidi="ar-SA"/>
      </w:rPr>
    </w:lvl>
    <w:lvl w:ilvl="3">
      <w:start w:val="0"/>
      <w:numFmt w:val="bullet"/>
      <w:lvlText w:val="•"/>
      <w:lvlJc w:val="left"/>
      <w:pPr>
        <w:ind w:left="2914" w:hanging="241"/>
      </w:pPr>
      <w:rPr>
        <w:rFonts w:hint="default"/>
        <w:lang w:val="sq-AL" w:eastAsia="en-US" w:bidi="ar-SA"/>
      </w:rPr>
    </w:lvl>
    <w:lvl w:ilvl="4">
      <w:start w:val="0"/>
      <w:numFmt w:val="bullet"/>
      <w:lvlText w:val="•"/>
      <w:lvlJc w:val="left"/>
      <w:pPr>
        <w:ind w:left="3852" w:hanging="241"/>
      </w:pPr>
      <w:rPr>
        <w:rFonts w:hint="default"/>
        <w:lang w:val="sq-AL" w:eastAsia="en-US" w:bidi="ar-SA"/>
      </w:rPr>
    </w:lvl>
    <w:lvl w:ilvl="5">
      <w:start w:val="0"/>
      <w:numFmt w:val="bullet"/>
      <w:lvlText w:val="•"/>
      <w:lvlJc w:val="left"/>
      <w:pPr>
        <w:ind w:left="4790" w:hanging="241"/>
      </w:pPr>
      <w:rPr>
        <w:rFonts w:hint="default"/>
        <w:lang w:val="sq-AL" w:eastAsia="en-US" w:bidi="ar-SA"/>
      </w:rPr>
    </w:lvl>
    <w:lvl w:ilvl="6">
      <w:start w:val="0"/>
      <w:numFmt w:val="bullet"/>
      <w:lvlText w:val="•"/>
      <w:lvlJc w:val="left"/>
      <w:pPr>
        <w:ind w:left="5728" w:hanging="241"/>
      </w:pPr>
      <w:rPr>
        <w:rFonts w:hint="default"/>
        <w:lang w:val="sq-AL" w:eastAsia="en-US" w:bidi="ar-SA"/>
      </w:rPr>
    </w:lvl>
    <w:lvl w:ilvl="7">
      <w:start w:val="0"/>
      <w:numFmt w:val="bullet"/>
      <w:lvlText w:val="•"/>
      <w:lvlJc w:val="left"/>
      <w:pPr>
        <w:ind w:left="6666" w:hanging="241"/>
      </w:pPr>
      <w:rPr>
        <w:rFonts w:hint="default"/>
        <w:lang w:val="sq-AL" w:eastAsia="en-US" w:bidi="ar-SA"/>
      </w:rPr>
    </w:lvl>
    <w:lvl w:ilvl="8">
      <w:start w:val="0"/>
      <w:numFmt w:val="bullet"/>
      <w:lvlText w:val="•"/>
      <w:lvlJc w:val="left"/>
      <w:pPr>
        <w:ind w:left="7604" w:hanging="241"/>
      </w:pPr>
      <w:rPr>
        <w:rFonts w:hint="default"/>
        <w:lang w:val="sq-AL" w:eastAsia="en-US" w:bidi="ar-SA"/>
      </w:rPr>
    </w:lvl>
  </w:abstractNum>
  <w:abstractNum w:abstractNumId="41">
    <w:multiLevelType w:val="hybridMultilevel"/>
    <w:lvl w:ilvl="0">
      <w:start w:val="1"/>
      <w:numFmt w:val="lowerLetter"/>
      <w:lvlText w:val="%1)"/>
      <w:lvlJc w:val="left"/>
      <w:pPr>
        <w:ind w:left="110"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7"/>
      </w:pPr>
      <w:rPr>
        <w:rFonts w:hint="default"/>
        <w:lang w:val="sq-AL" w:eastAsia="en-US" w:bidi="ar-SA"/>
      </w:rPr>
    </w:lvl>
    <w:lvl w:ilvl="2">
      <w:start w:val="0"/>
      <w:numFmt w:val="bullet"/>
      <w:lvlText w:val="•"/>
      <w:lvlJc w:val="left"/>
      <w:pPr>
        <w:ind w:left="1992" w:hanging="247"/>
      </w:pPr>
      <w:rPr>
        <w:rFonts w:hint="default"/>
        <w:lang w:val="sq-AL" w:eastAsia="en-US" w:bidi="ar-SA"/>
      </w:rPr>
    </w:lvl>
    <w:lvl w:ilvl="3">
      <w:start w:val="0"/>
      <w:numFmt w:val="bullet"/>
      <w:lvlText w:val="•"/>
      <w:lvlJc w:val="left"/>
      <w:pPr>
        <w:ind w:left="2928" w:hanging="247"/>
      </w:pPr>
      <w:rPr>
        <w:rFonts w:hint="default"/>
        <w:lang w:val="sq-AL" w:eastAsia="en-US" w:bidi="ar-SA"/>
      </w:rPr>
    </w:lvl>
    <w:lvl w:ilvl="4">
      <w:start w:val="0"/>
      <w:numFmt w:val="bullet"/>
      <w:lvlText w:val="•"/>
      <w:lvlJc w:val="left"/>
      <w:pPr>
        <w:ind w:left="3864" w:hanging="247"/>
      </w:pPr>
      <w:rPr>
        <w:rFonts w:hint="default"/>
        <w:lang w:val="sq-AL" w:eastAsia="en-US" w:bidi="ar-SA"/>
      </w:rPr>
    </w:lvl>
    <w:lvl w:ilvl="5">
      <w:start w:val="0"/>
      <w:numFmt w:val="bullet"/>
      <w:lvlText w:val="•"/>
      <w:lvlJc w:val="left"/>
      <w:pPr>
        <w:ind w:left="4800" w:hanging="247"/>
      </w:pPr>
      <w:rPr>
        <w:rFonts w:hint="default"/>
        <w:lang w:val="sq-AL" w:eastAsia="en-US" w:bidi="ar-SA"/>
      </w:rPr>
    </w:lvl>
    <w:lvl w:ilvl="6">
      <w:start w:val="0"/>
      <w:numFmt w:val="bullet"/>
      <w:lvlText w:val="•"/>
      <w:lvlJc w:val="left"/>
      <w:pPr>
        <w:ind w:left="5736" w:hanging="247"/>
      </w:pPr>
      <w:rPr>
        <w:rFonts w:hint="default"/>
        <w:lang w:val="sq-AL" w:eastAsia="en-US" w:bidi="ar-SA"/>
      </w:rPr>
    </w:lvl>
    <w:lvl w:ilvl="7">
      <w:start w:val="0"/>
      <w:numFmt w:val="bullet"/>
      <w:lvlText w:val="•"/>
      <w:lvlJc w:val="left"/>
      <w:pPr>
        <w:ind w:left="6672" w:hanging="247"/>
      </w:pPr>
      <w:rPr>
        <w:rFonts w:hint="default"/>
        <w:lang w:val="sq-AL" w:eastAsia="en-US" w:bidi="ar-SA"/>
      </w:rPr>
    </w:lvl>
    <w:lvl w:ilvl="8">
      <w:start w:val="0"/>
      <w:numFmt w:val="bullet"/>
      <w:lvlText w:val="•"/>
      <w:lvlJc w:val="left"/>
      <w:pPr>
        <w:ind w:left="7608" w:hanging="247"/>
      </w:pPr>
      <w:rPr>
        <w:rFonts w:hint="default"/>
        <w:lang w:val="sq-AL" w:eastAsia="en-US" w:bidi="ar-SA"/>
      </w:rPr>
    </w:lvl>
  </w:abstractNum>
  <w:abstractNum w:abstractNumId="40">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39">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38">
    <w:multiLevelType w:val="hybridMultilevel"/>
    <w:lvl w:ilvl="0">
      <w:start w:val="1"/>
      <w:numFmt w:val="decimal"/>
      <w:lvlText w:val="%1."/>
      <w:lvlJc w:val="left"/>
      <w:pPr>
        <w:ind w:left="35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1"/>
      </w:pPr>
      <w:rPr>
        <w:rFonts w:hint="default"/>
        <w:lang w:val="sq-AL" w:eastAsia="en-US" w:bidi="ar-SA"/>
      </w:rPr>
    </w:lvl>
    <w:lvl w:ilvl="2">
      <w:start w:val="0"/>
      <w:numFmt w:val="bullet"/>
      <w:lvlText w:val="•"/>
      <w:lvlJc w:val="left"/>
      <w:pPr>
        <w:ind w:left="2184" w:hanging="241"/>
      </w:pPr>
      <w:rPr>
        <w:rFonts w:hint="default"/>
        <w:lang w:val="sq-AL" w:eastAsia="en-US" w:bidi="ar-SA"/>
      </w:rPr>
    </w:lvl>
    <w:lvl w:ilvl="3">
      <w:start w:val="0"/>
      <w:numFmt w:val="bullet"/>
      <w:lvlText w:val="•"/>
      <w:lvlJc w:val="left"/>
      <w:pPr>
        <w:ind w:left="3096" w:hanging="241"/>
      </w:pPr>
      <w:rPr>
        <w:rFonts w:hint="default"/>
        <w:lang w:val="sq-AL" w:eastAsia="en-US" w:bidi="ar-SA"/>
      </w:rPr>
    </w:lvl>
    <w:lvl w:ilvl="4">
      <w:start w:val="0"/>
      <w:numFmt w:val="bullet"/>
      <w:lvlText w:val="•"/>
      <w:lvlJc w:val="left"/>
      <w:pPr>
        <w:ind w:left="4008" w:hanging="241"/>
      </w:pPr>
      <w:rPr>
        <w:rFonts w:hint="default"/>
        <w:lang w:val="sq-AL" w:eastAsia="en-US" w:bidi="ar-SA"/>
      </w:rPr>
    </w:lvl>
    <w:lvl w:ilvl="5">
      <w:start w:val="0"/>
      <w:numFmt w:val="bullet"/>
      <w:lvlText w:val="•"/>
      <w:lvlJc w:val="left"/>
      <w:pPr>
        <w:ind w:left="4920" w:hanging="241"/>
      </w:pPr>
      <w:rPr>
        <w:rFonts w:hint="default"/>
        <w:lang w:val="sq-AL" w:eastAsia="en-US" w:bidi="ar-SA"/>
      </w:rPr>
    </w:lvl>
    <w:lvl w:ilvl="6">
      <w:start w:val="0"/>
      <w:numFmt w:val="bullet"/>
      <w:lvlText w:val="•"/>
      <w:lvlJc w:val="left"/>
      <w:pPr>
        <w:ind w:left="5832" w:hanging="241"/>
      </w:pPr>
      <w:rPr>
        <w:rFonts w:hint="default"/>
        <w:lang w:val="sq-AL" w:eastAsia="en-US" w:bidi="ar-SA"/>
      </w:rPr>
    </w:lvl>
    <w:lvl w:ilvl="7">
      <w:start w:val="0"/>
      <w:numFmt w:val="bullet"/>
      <w:lvlText w:val="•"/>
      <w:lvlJc w:val="left"/>
      <w:pPr>
        <w:ind w:left="6744" w:hanging="241"/>
      </w:pPr>
      <w:rPr>
        <w:rFonts w:hint="default"/>
        <w:lang w:val="sq-AL" w:eastAsia="en-US" w:bidi="ar-SA"/>
      </w:rPr>
    </w:lvl>
    <w:lvl w:ilvl="8">
      <w:start w:val="0"/>
      <w:numFmt w:val="bullet"/>
      <w:lvlText w:val="•"/>
      <w:lvlJc w:val="left"/>
      <w:pPr>
        <w:ind w:left="7656" w:hanging="241"/>
      </w:pPr>
      <w:rPr>
        <w:rFonts w:hint="default"/>
        <w:lang w:val="sq-AL" w:eastAsia="en-US" w:bidi="ar-SA"/>
      </w:rPr>
    </w:lvl>
  </w:abstractNum>
  <w:abstractNum w:abstractNumId="37">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36">
    <w:multiLevelType w:val="hybridMultilevel"/>
    <w:lvl w:ilvl="0">
      <w:start w:val="1"/>
      <w:numFmt w:val="lowerLetter"/>
      <w:lvlText w:val="%1)"/>
      <w:lvlJc w:val="left"/>
      <w:pPr>
        <w:ind w:left="110" w:hanging="247"/>
        <w:jc w:val="left"/>
      </w:pPr>
      <w:rPr>
        <w:rFonts w:hint="default" w:ascii="Times New Roman" w:hAnsi="Times New Roman" w:eastAsia="Times New Roman" w:cs="Times New Roman"/>
        <w:w w:val="99"/>
        <w:sz w:val="24"/>
        <w:szCs w:val="24"/>
        <w:lang w:val="sq-AL" w:eastAsia="en-US" w:bidi="ar-SA"/>
      </w:rPr>
    </w:lvl>
    <w:lvl w:ilvl="1">
      <w:start w:val="0"/>
      <w:numFmt w:val="bullet"/>
      <w:lvlText w:val="•"/>
      <w:lvlJc w:val="left"/>
      <w:pPr>
        <w:ind w:left="1056" w:hanging="247"/>
      </w:pPr>
      <w:rPr>
        <w:rFonts w:hint="default"/>
        <w:lang w:val="sq-AL" w:eastAsia="en-US" w:bidi="ar-SA"/>
      </w:rPr>
    </w:lvl>
    <w:lvl w:ilvl="2">
      <w:start w:val="0"/>
      <w:numFmt w:val="bullet"/>
      <w:lvlText w:val="•"/>
      <w:lvlJc w:val="left"/>
      <w:pPr>
        <w:ind w:left="1992" w:hanging="247"/>
      </w:pPr>
      <w:rPr>
        <w:rFonts w:hint="default"/>
        <w:lang w:val="sq-AL" w:eastAsia="en-US" w:bidi="ar-SA"/>
      </w:rPr>
    </w:lvl>
    <w:lvl w:ilvl="3">
      <w:start w:val="0"/>
      <w:numFmt w:val="bullet"/>
      <w:lvlText w:val="•"/>
      <w:lvlJc w:val="left"/>
      <w:pPr>
        <w:ind w:left="2928" w:hanging="247"/>
      </w:pPr>
      <w:rPr>
        <w:rFonts w:hint="default"/>
        <w:lang w:val="sq-AL" w:eastAsia="en-US" w:bidi="ar-SA"/>
      </w:rPr>
    </w:lvl>
    <w:lvl w:ilvl="4">
      <w:start w:val="0"/>
      <w:numFmt w:val="bullet"/>
      <w:lvlText w:val="•"/>
      <w:lvlJc w:val="left"/>
      <w:pPr>
        <w:ind w:left="3864" w:hanging="247"/>
      </w:pPr>
      <w:rPr>
        <w:rFonts w:hint="default"/>
        <w:lang w:val="sq-AL" w:eastAsia="en-US" w:bidi="ar-SA"/>
      </w:rPr>
    </w:lvl>
    <w:lvl w:ilvl="5">
      <w:start w:val="0"/>
      <w:numFmt w:val="bullet"/>
      <w:lvlText w:val="•"/>
      <w:lvlJc w:val="left"/>
      <w:pPr>
        <w:ind w:left="4800" w:hanging="247"/>
      </w:pPr>
      <w:rPr>
        <w:rFonts w:hint="default"/>
        <w:lang w:val="sq-AL" w:eastAsia="en-US" w:bidi="ar-SA"/>
      </w:rPr>
    </w:lvl>
    <w:lvl w:ilvl="6">
      <w:start w:val="0"/>
      <w:numFmt w:val="bullet"/>
      <w:lvlText w:val="•"/>
      <w:lvlJc w:val="left"/>
      <w:pPr>
        <w:ind w:left="5736" w:hanging="247"/>
      </w:pPr>
      <w:rPr>
        <w:rFonts w:hint="default"/>
        <w:lang w:val="sq-AL" w:eastAsia="en-US" w:bidi="ar-SA"/>
      </w:rPr>
    </w:lvl>
    <w:lvl w:ilvl="7">
      <w:start w:val="0"/>
      <w:numFmt w:val="bullet"/>
      <w:lvlText w:val="•"/>
      <w:lvlJc w:val="left"/>
      <w:pPr>
        <w:ind w:left="6672" w:hanging="247"/>
      </w:pPr>
      <w:rPr>
        <w:rFonts w:hint="default"/>
        <w:lang w:val="sq-AL" w:eastAsia="en-US" w:bidi="ar-SA"/>
      </w:rPr>
    </w:lvl>
    <w:lvl w:ilvl="8">
      <w:start w:val="0"/>
      <w:numFmt w:val="bullet"/>
      <w:lvlText w:val="•"/>
      <w:lvlJc w:val="left"/>
      <w:pPr>
        <w:ind w:left="7608" w:hanging="247"/>
      </w:pPr>
      <w:rPr>
        <w:rFonts w:hint="default"/>
        <w:lang w:val="sq-AL" w:eastAsia="en-US" w:bidi="ar-SA"/>
      </w:rPr>
    </w:lvl>
  </w:abstractNum>
  <w:abstractNum w:abstractNumId="35">
    <w:multiLevelType w:val="hybridMultilevel"/>
    <w:lvl w:ilvl="0">
      <w:start w:val="1"/>
      <w:numFmt w:val="lowerLetter"/>
      <w:lvlText w:val="%1)"/>
      <w:lvlJc w:val="left"/>
      <w:pPr>
        <w:ind w:left="110" w:hanging="247"/>
        <w:jc w:val="left"/>
      </w:pPr>
      <w:rPr>
        <w:rFonts w:hint="default" w:ascii="Times New Roman" w:hAnsi="Times New Roman" w:eastAsia="Times New Roman" w:cs="Times New Roman"/>
        <w:spacing w:val="-4"/>
        <w:w w:val="99"/>
        <w:sz w:val="24"/>
        <w:szCs w:val="24"/>
        <w:lang w:val="sq-AL" w:eastAsia="en-US" w:bidi="ar-SA"/>
      </w:rPr>
    </w:lvl>
    <w:lvl w:ilvl="1">
      <w:start w:val="0"/>
      <w:numFmt w:val="bullet"/>
      <w:lvlText w:val="•"/>
      <w:lvlJc w:val="left"/>
      <w:pPr>
        <w:ind w:left="1056" w:hanging="247"/>
      </w:pPr>
      <w:rPr>
        <w:rFonts w:hint="default"/>
        <w:lang w:val="sq-AL" w:eastAsia="en-US" w:bidi="ar-SA"/>
      </w:rPr>
    </w:lvl>
    <w:lvl w:ilvl="2">
      <w:start w:val="0"/>
      <w:numFmt w:val="bullet"/>
      <w:lvlText w:val="•"/>
      <w:lvlJc w:val="left"/>
      <w:pPr>
        <w:ind w:left="1992" w:hanging="247"/>
      </w:pPr>
      <w:rPr>
        <w:rFonts w:hint="default"/>
        <w:lang w:val="sq-AL" w:eastAsia="en-US" w:bidi="ar-SA"/>
      </w:rPr>
    </w:lvl>
    <w:lvl w:ilvl="3">
      <w:start w:val="0"/>
      <w:numFmt w:val="bullet"/>
      <w:lvlText w:val="•"/>
      <w:lvlJc w:val="left"/>
      <w:pPr>
        <w:ind w:left="2928" w:hanging="247"/>
      </w:pPr>
      <w:rPr>
        <w:rFonts w:hint="default"/>
        <w:lang w:val="sq-AL" w:eastAsia="en-US" w:bidi="ar-SA"/>
      </w:rPr>
    </w:lvl>
    <w:lvl w:ilvl="4">
      <w:start w:val="0"/>
      <w:numFmt w:val="bullet"/>
      <w:lvlText w:val="•"/>
      <w:lvlJc w:val="left"/>
      <w:pPr>
        <w:ind w:left="3864" w:hanging="247"/>
      </w:pPr>
      <w:rPr>
        <w:rFonts w:hint="default"/>
        <w:lang w:val="sq-AL" w:eastAsia="en-US" w:bidi="ar-SA"/>
      </w:rPr>
    </w:lvl>
    <w:lvl w:ilvl="5">
      <w:start w:val="0"/>
      <w:numFmt w:val="bullet"/>
      <w:lvlText w:val="•"/>
      <w:lvlJc w:val="left"/>
      <w:pPr>
        <w:ind w:left="4800" w:hanging="247"/>
      </w:pPr>
      <w:rPr>
        <w:rFonts w:hint="default"/>
        <w:lang w:val="sq-AL" w:eastAsia="en-US" w:bidi="ar-SA"/>
      </w:rPr>
    </w:lvl>
    <w:lvl w:ilvl="6">
      <w:start w:val="0"/>
      <w:numFmt w:val="bullet"/>
      <w:lvlText w:val="•"/>
      <w:lvlJc w:val="left"/>
      <w:pPr>
        <w:ind w:left="5736" w:hanging="247"/>
      </w:pPr>
      <w:rPr>
        <w:rFonts w:hint="default"/>
        <w:lang w:val="sq-AL" w:eastAsia="en-US" w:bidi="ar-SA"/>
      </w:rPr>
    </w:lvl>
    <w:lvl w:ilvl="7">
      <w:start w:val="0"/>
      <w:numFmt w:val="bullet"/>
      <w:lvlText w:val="•"/>
      <w:lvlJc w:val="left"/>
      <w:pPr>
        <w:ind w:left="6672" w:hanging="247"/>
      </w:pPr>
      <w:rPr>
        <w:rFonts w:hint="default"/>
        <w:lang w:val="sq-AL" w:eastAsia="en-US" w:bidi="ar-SA"/>
      </w:rPr>
    </w:lvl>
    <w:lvl w:ilvl="8">
      <w:start w:val="0"/>
      <w:numFmt w:val="bullet"/>
      <w:lvlText w:val="•"/>
      <w:lvlJc w:val="left"/>
      <w:pPr>
        <w:ind w:left="7608" w:hanging="247"/>
      </w:pPr>
      <w:rPr>
        <w:rFonts w:hint="default"/>
        <w:lang w:val="sq-AL" w:eastAsia="en-US" w:bidi="ar-SA"/>
      </w:rPr>
    </w:lvl>
  </w:abstractNum>
  <w:abstractNum w:abstractNumId="34">
    <w:multiLevelType w:val="hybridMultilevel"/>
    <w:lvl w:ilvl="0">
      <w:start w:val="1"/>
      <w:numFmt w:val="decimal"/>
      <w:lvlText w:val="%1."/>
      <w:lvlJc w:val="left"/>
      <w:pPr>
        <w:ind w:left="350" w:hanging="241"/>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272" w:hanging="241"/>
      </w:pPr>
      <w:rPr>
        <w:rFonts w:hint="default"/>
        <w:lang w:val="sq-AL" w:eastAsia="en-US" w:bidi="ar-SA"/>
      </w:rPr>
    </w:lvl>
    <w:lvl w:ilvl="2">
      <w:start w:val="0"/>
      <w:numFmt w:val="bullet"/>
      <w:lvlText w:val="•"/>
      <w:lvlJc w:val="left"/>
      <w:pPr>
        <w:ind w:left="2184" w:hanging="241"/>
      </w:pPr>
      <w:rPr>
        <w:rFonts w:hint="default"/>
        <w:lang w:val="sq-AL" w:eastAsia="en-US" w:bidi="ar-SA"/>
      </w:rPr>
    </w:lvl>
    <w:lvl w:ilvl="3">
      <w:start w:val="0"/>
      <w:numFmt w:val="bullet"/>
      <w:lvlText w:val="•"/>
      <w:lvlJc w:val="left"/>
      <w:pPr>
        <w:ind w:left="3096" w:hanging="241"/>
      </w:pPr>
      <w:rPr>
        <w:rFonts w:hint="default"/>
        <w:lang w:val="sq-AL" w:eastAsia="en-US" w:bidi="ar-SA"/>
      </w:rPr>
    </w:lvl>
    <w:lvl w:ilvl="4">
      <w:start w:val="0"/>
      <w:numFmt w:val="bullet"/>
      <w:lvlText w:val="•"/>
      <w:lvlJc w:val="left"/>
      <w:pPr>
        <w:ind w:left="4008" w:hanging="241"/>
      </w:pPr>
      <w:rPr>
        <w:rFonts w:hint="default"/>
        <w:lang w:val="sq-AL" w:eastAsia="en-US" w:bidi="ar-SA"/>
      </w:rPr>
    </w:lvl>
    <w:lvl w:ilvl="5">
      <w:start w:val="0"/>
      <w:numFmt w:val="bullet"/>
      <w:lvlText w:val="•"/>
      <w:lvlJc w:val="left"/>
      <w:pPr>
        <w:ind w:left="4920" w:hanging="241"/>
      </w:pPr>
      <w:rPr>
        <w:rFonts w:hint="default"/>
        <w:lang w:val="sq-AL" w:eastAsia="en-US" w:bidi="ar-SA"/>
      </w:rPr>
    </w:lvl>
    <w:lvl w:ilvl="6">
      <w:start w:val="0"/>
      <w:numFmt w:val="bullet"/>
      <w:lvlText w:val="•"/>
      <w:lvlJc w:val="left"/>
      <w:pPr>
        <w:ind w:left="5832" w:hanging="241"/>
      </w:pPr>
      <w:rPr>
        <w:rFonts w:hint="default"/>
        <w:lang w:val="sq-AL" w:eastAsia="en-US" w:bidi="ar-SA"/>
      </w:rPr>
    </w:lvl>
    <w:lvl w:ilvl="7">
      <w:start w:val="0"/>
      <w:numFmt w:val="bullet"/>
      <w:lvlText w:val="•"/>
      <w:lvlJc w:val="left"/>
      <w:pPr>
        <w:ind w:left="6744" w:hanging="241"/>
      </w:pPr>
      <w:rPr>
        <w:rFonts w:hint="default"/>
        <w:lang w:val="sq-AL" w:eastAsia="en-US" w:bidi="ar-SA"/>
      </w:rPr>
    </w:lvl>
    <w:lvl w:ilvl="8">
      <w:start w:val="0"/>
      <w:numFmt w:val="bullet"/>
      <w:lvlText w:val="•"/>
      <w:lvlJc w:val="left"/>
      <w:pPr>
        <w:ind w:left="7656" w:hanging="241"/>
      </w:pPr>
      <w:rPr>
        <w:rFonts w:hint="default"/>
        <w:lang w:val="sq-AL" w:eastAsia="en-US" w:bidi="ar-SA"/>
      </w:rPr>
    </w:lvl>
  </w:abstractNum>
  <w:abstractNum w:abstractNumId="33">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38" w:hanging="241"/>
      </w:pPr>
      <w:rPr>
        <w:rFonts w:hint="default"/>
        <w:lang w:val="sq-AL" w:eastAsia="en-US" w:bidi="ar-SA"/>
      </w:rPr>
    </w:lvl>
    <w:lvl w:ilvl="2">
      <w:start w:val="0"/>
      <w:numFmt w:val="bullet"/>
      <w:lvlText w:val="•"/>
      <w:lvlJc w:val="left"/>
      <w:pPr>
        <w:ind w:left="1976" w:hanging="241"/>
      </w:pPr>
      <w:rPr>
        <w:rFonts w:hint="default"/>
        <w:lang w:val="sq-AL" w:eastAsia="en-US" w:bidi="ar-SA"/>
      </w:rPr>
    </w:lvl>
    <w:lvl w:ilvl="3">
      <w:start w:val="0"/>
      <w:numFmt w:val="bullet"/>
      <w:lvlText w:val="•"/>
      <w:lvlJc w:val="left"/>
      <w:pPr>
        <w:ind w:left="2914" w:hanging="241"/>
      </w:pPr>
      <w:rPr>
        <w:rFonts w:hint="default"/>
        <w:lang w:val="sq-AL" w:eastAsia="en-US" w:bidi="ar-SA"/>
      </w:rPr>
    </w:lvl>
    <w:lvl w:ilvl="4">
      <w:start w:val="0"/>
      <w:numFmt w:val="bullet"/>
      <w:lvlText w:val="•"/>
      <w:lvlJc w:val="left"/>
      <w:pPr>
        <w:ind w:left="3852" w:hanging="241"/>
      </w:pPr>
      <w:rPr>
        <w:rFonts w:hint="default"/>
        <w:lang w:val="sq-AL" w:eastAsia="en-US" w:bidi="ar-SA"/>
      </w:rPr>
    </w:lvl>
    <w:lvl w:ilvl="5">
      <w:start w:val="0"/>
      <w:numFmt w:val="bullet"/>
      <w:lvlText w:val="•"/>
      <w:lvlJc w:val="left"/>
      <w:pPr>
        <w:ind w:left="4790" w:hanging="241"/>
      </w:pPr>
      <w:rPr>
        <w:rFonts w:hint="default"/>
        <w:lang w:val="sq-AL" w:eastAsia="en-US" w:bidi="ar-SA"/>
      </w:rPr>
    </w:lvl>
    <w:lvl w:ilvl="6">
      <w:start w:val="0"/>
      <w:numFmt w:val="bullet"/>
      <w:lvlText w:val="•"/>
      <w:lvlJc w:val="left"/>
      <w:pPr>
        <w:ind w:left="5728" w:hanging="241"/>
      </w:pPr>
      <w:rPr>
        <w:rFonts w:hint="default"/>
        <w:lang w:val="sq-AL" w:eastAsia="en-US" w:bidi="ar-SA"/>
      </w:rPr>
    </w:lvl>
    <w:lvl w:ilvl="7">
      <w:start w:val="0"/>
      <w:numFmt w:val="bullet"/>
      <w:lvlText w:val="•"/>
      <w:lvlJc w:val="left"/>
      <w:pPr>
        <w:ind w:left="6666" w:hanging="241"/>
      </w:pPr>
      <w:rPr>
        <w:rFonts w:hint="default"/>
        <w:lang w:val="sq-AL" w:eastAsia="en-US" w:bidi="ar-SA"/>
      </w:rPr>
    </w:lvl>
    <w:lvl w:ilvl="8">
      <w:start w:val="0"/>
      <w:numFmt w:val="bullet"/>
      <w:lvlText w:val="•"/>
      <w:lvlJc w:val="left"/>
      <w:pPr>
        <w:ind w:left="7604" w:hanging="241"/>
      </w:pPr>
      <w:rPr>
        <w:rFonts w:hint="default"/>
        <w:lang w:val="sq-AL" w:eastAsia="en-US" w:bidi="ar-SA"/>
      </w:rPr>
    </w:lvl>
  </w:abstractNum>
  <w:abstractNum w:abstractNumId="32">
    <w:multiLevelType w:val="hybridMultilevel"/>
    <w:lvl w:ilvl="0">
      <w:start w:val="1"/>
      <w:numFmt w:val="decimal"/>
      <w:lvlText w:val="%1."/>
      <w:lvlJc w:val="left"/>
      <w:pPr>
        <w:ind w:left="110" w:hanging="241"/>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31">
    <w:multiLevelType w:val="hybridMultilevel"/>
    <w:lvl w:ilvl="0">
      <w:start w:val="1"/>
      <w:numFmt w:val="lowerLetter"/>
      <w:lvlText w:val="%1)"/>
      <w:lvlJc w:val="left"/>
      <w:pPr>
        <w:ind w:left="110"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7"/>
      </w:pPr>
      <w:rPr>
        <w:rFonts w:hint="default"/>
        <w:lang w:val="sq-AL" w:eastAsia="en-US" w:bidi="ar-SA"/>
      </w:rPr>
    </w:lvl>
    <w:lvl w:ilvl="2">
      <w:start w:val="0"/>
      <w:numFmt w:val="bullet"/>
      <w:lvlText w:val="•"/>
      <w:lvlJc w:val="left"/>
      <w:pPr>
        <w:ind w:left="1992" w:hanging="247"/>
      </w:pPr>
      <w:rPr>
        <w:rFonts w:hint="default"/>
        <w:lang w:val="sq-AL" w:eastAsia="en-US" w:bidi="ar-SA"/>
      </w:rPr>
    </w:lvl>
    <w:lvl w:ilvl="3">
      <w:start w:val="0"/>
      <w:numFmt w:val="bullet"/>
      <w:lvlText w:val="•"/>
      <w:lvlJc w:val="left"/>
      <w:pPr>
        <w:ind w:left="2928" w:hanging="247"/>
      </w:pPr>
      <w:rPr>
        <w:rFonts w:hint="default"/>
        <w:lang w:val="sq-AL" w:eastAsia="en-US" w:bidi="ar-SA"/>
      </w:rPr>
    </w:lvl>
    <w:lvl w:ilvl="4">
      <w:start w:val="0"/>
      <w:numFmt w:val="bullet"/>
      <w:lvlText w:val="•"/>
      <w:lvlJc w:val="left"/>
      <w:pPr>
        <w:ind w:left="3864" w:hanging="247"/>
      </w:pPr>
      <w:rPr>
        <w:rFonts w:hint="default"/>
        <w:lang w:val="sq-AL" w:eastAsia="en-US" w:bidi="ar-SA"/>
      </w:rPr>
    </w:lvl>
    <w:lvl w:ilvl="5">
      <w:start w:val="0"/>
      <w:numFmt w:val="bullet"/>
      <w:lvlText w:val="•"/>
      <w:lvlJc w:val="left"/>
      <w:pPr>
        <w:ind w:left="4800" w:hanging="247"/>
      </w:pPr>
      <w:rPr>
        <w:rFonts w:hint="default"/>
        <w:lang w:val="sq-AL" w:eastAsia="en-US" w:bidi="ar-SA"/>
      </w:rPr>
    </w:lvl>
    <w:lvl w:ilvl="6">
      <w:start w:val="0"/>
      <w:numFmt w:val="bullet"/>
      <w:lvlText w:val="•"/>
      <w:lvlJc w:val="left"/>
      <w:pPr>
        <w:ind w:left="5736" w:hanging="247"/>
      </w:pPr>
      <w:rPr>
        <w:rFonts w:hint="default"/>
        <w:lang w:val="sq-AL" w:eastAsia="en-US" w:bidi="ar-SA"/>
      </w:rPr>
    </w:lvl>
    <w:lvl w:ilvl="7">
      <w:start w:val="0"/>
      <w:numFmt w:val="bullet"/>
      <w:lvlText w:val="•"/>
      <w:lvlJc w:val="left"/>
      <w:pPr>
        <w:ind w:left="6672" w:hanging="247"/>
      </w:pPr>
      <w:rPr>
        <w:rFonts w:hint="default"/>
        <w:lang w:val="sq-AL" w:eastAsia="en-US" w:bidi="ar-SA"/>
      </w:rPr>
    </w:lvl>
    <w:lvl w:ilvl="8">
      <w:start w:val="0"/>
      <w:numFmt w:val="bullet"/>
      <w:lvlText w:val="•"/>
      <w:lvlJc w:val="left"/>
      <w:pPr>
        <w:ind w:left="7608" w:hanging="247"/>
      </w:pPr>
      <w:rPr>
        <w:rFonts w:hint="default"/>
        <w:lang w:val="sq-AL" w:eastAsia="en-US" w:bidi="ar-SA"/>
      </w:rPr>
    </w:lvl>
  </w:abstractNum>
  <w:abstractNum w:abstractNumId="30">
    <w:multiLevelType w:val="hybridMultilevel"/>
    <w:lvl w:ilvl="0">
      <w:start w:val="1"/>
      <w:numFmt w:val="lowerLetter"/>
      <w:lvlText w:val="%1)"/>
      <w:lvlJc w:val="left"/>
      <w:pPr>
        <w:ind w:left="110"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7"/>
      </w:pPr>
      <w:rPr>
        <w:rFonts w:hint="default"/>
        <w:lang w:val="sq-AL" w:eastAsia="en-US" w:bidi="ar-SA"/>
      </w:rPr>
    </w:lvl>
    <w:lvl w:ilvl="2">
      <w:start w:val="0"/>
      <w:numFmt w:val="bullet"/>
      <w:lvlText w:val="•"/>
      <w:lvlJc w:val="left"/>
      <w:pPr>
        <w:ind w:left="1992" w:hanging="247"/>
      </w:pPr>
      <w:rPr>
        <w:rFonts w:hint="default"/>
        <w:lang w:val="sq-AL" w:eastAsia="en-US" w:bidi="ar-SA"/>
      </w:rPr>
    </w:lvl>
    <w:lvl w:ilvl="3">
      <w:start w:val="0"/>
      <w:numFmt w:val="bullet"/>
      <w:lvlText w:val="•"/>
      <w:lvlJc w:val="left"/>
      <w:pPr>
        <w:ind w:left="2928" w:hanging="247"/>
      </w:pPr>
      <w:rPr>
        <w:rFonts w:hint="default"/>
        <w:lang w:val="sq-AL" w:eastAsia="en-US" w:bidi="ar-SA"/>
      </w:rPr>
    </w:lvl>
    <w:lvl w:ilvl="4">
      <w:start w:val="0"/>
      <w:numFmt w:val="bullet"/>
      <w:lvlText w:val="•"/>
      <w:lvlJc w:val="left"/>
      <w:pPr>
        <w:ind w:left="3864" w:hanging="247"/>
      </w:pPr>
      <w:rPr>
        <w:rFonts w:hint="default"/>
        <w:lang w:val="sq-AL" w:eastAsia="en-US" w:bidi="ar-SA"/>
      </w:rPr>
    </w:lvl>
    <w:lvl w:ilvl="5">
      <w:start w:val="0"/>
      <w:numFmt w:val="bullet"/>
      <w:lvlText w:val="•"/>
      <w:lvlJc w:val="left"/>
      <w:pPr>
        <w:ind w:left="4800" w:hanging="247"/>
      </w:pPr>
      <w:rPr>
        <w:rFonts w:hint="default"/>
        <w:lang w:val="sq-AL" w:eastAsia="en-US" w:bidi="ar-SA"/>
      </w:rPr>
    </w:lvl>
    <w:lvl w:ilvl="6">
      <w:start w:val="0"/>
      <w:numFmt w:val="bullet"/>
      <w:lvlText w:val="•"/>
      <w:lvlJc w:val="left"/>
      <w:pPr>
        <w:ind w:left="5736" w:hanging="247"/>
      </w:pPr>
      <w:rPr>
        <w:rFonts w:hint="default"/>
        <w:lang w:val="sq-AL" w:eastAsia="en-US" w:bidi="ar-SA"/>
      </w:rPr>
    </w:lvl>
    <w:lvl w:ilvl="7">
      <w:start w:val="0"/>
      <w:numFmt w:val="bullet"/>
      <w:lvlText w:val="•"/>
      <w:lvlJc w:val="left"/>
      <w:pPr>
        <w:ind w:left="6672" w:hanging="247"/>
      </w:pPr>
      <w:rPr>
        <w:rFonts w:hint="default"/>
        <w:lang w:val="sq-AL" w:eastAsia="en-US" w:bidi="ar-SA"/>
      </w:rPr>
    </w:lvl>
    <w:lvl w:ilvl="8">
      <w:start w:val="0"/>
      <w:numFmt w:val="bullet"/>
      <w:lvlText w:val="•"/>
      <w:lvlJc w:val="left"/>
      <w:pPr>
        <w:ind w:left="7608" w:hanging="247"/>
      </w:pPr>
      <w:rPr>
        <w:rFonts w:hint="default"/>
        <w:lang w:val="sq-AL" w:eastAsia="en-US" w:bidi="ar-SA"/>
      </w:rPr>
    </w:lvl>
  </w:abstractNum>
  <w:abstractNum w:abstractNumId="29">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5"/>
        <w:w w:val="99"/>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28">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27">
    <w:multiLevelType w:val="hybridMultilevel"/>
    <w:lvl w:ilvl="0">
      <w:start w:val="1"/>
      <w:numFmt w:val="decimal"/>
      <w:lvlText w:val="%1."/>
      <w:lvlJc w:val="left"/>
      <w:pPr>
        <w:ind w:left="110" w:hanging="241"/>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26">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25">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24">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23">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22">
    <w:multiLevelType w:val="hybridMultilevel"/>
    <w:lvl w:ilvl="0">
      <w:start w:val="1"/>
      <w:numFmt w:val="decimal"/>
      <w:lvlText w:val="%1."/>
      <w:lvlJc w:val="left"/>
      <w:pPr>
        <w:ind w:left="110"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240"/>
      </w:pPr>
      <w:rPr>
        <w:rFonts w:hint="default"/>
        <w:lang w:val="sq-AL" w:eastAsia="en-US" w:bidi="ar-SA"/>
      </w:rPr>
    </w:lvl>
    <w:lvl w:ilvl="2">
      <w:start w:val="0"/>
      <w:numFmt w:val="bullet"/>
      <w:lvlText w:val="•"/>
      <w:lvlJc w:val="left"/>
      <w:pPr>
        <w:ind w:left="1992" w:hanging="240"/>
      </w:pPr>
      <w:rPr>
        <w:rFonts w:hint="default"/>
        <w:lang w:val="sq-AL" w:eastAsia="en-US" w:bidi="ar-SA"/>
      </w:rPr>
    </w:lvl>
    <w:lvl w:ilvl="3">
      <w:start w:val="0"/>
      <w:numFmt w:val="bullet"/>
      <w:lvlText w:val="•"/>
      <w:lvlJc w:val="left"/>
      <w:pPr>
        <w:ind w:left="2928" w:hanging="240"/>
      </w:pPr>
      <w:rPr>
        <w:rFonts w:hint="default"/>
        <w:lang w:val="sq-AL" w:eastAsia="en-US" w:bidi="ar-SA"/>
      </w:rPr>
    </w:lvl>
    <w:lvl w:ilvl="4">
      <w:start w:val="0"/>
      <w:numFmt w:val="bullet"/>
      <w:lvlText w:val="•"/>
      <w:lvlJc w:val="left"/>
      <w:pPr>
        <w:ind w:left="3864" w:hanging="240"/>
      </w:pPr>
      <w:rPr>
        <w:rFonts w:hint="default"/>
        <w:lang w:val="sq-AL" w:eastAsia="en-US" w:bidi="ar-SA"/>
      </w:rPr>
    </w:lvl>
    <w:lvl w:ilvl="5">
      <w:start w:val="0"/>
      <w:numFmt w:val="bullet"/>
      <w:lvlText w:val="•"/>
      <w:lvlJc w:val="left"/>
      <w:pPr>
        <w:ind w:left="4800" w:hanging="240"/>
      </w:pPr>
      <w:rPr>
        <w:rFonts w:hint="default"/>
        <w:lang w:val="sq-AL" w:eastAsia="en-US" w:bidi="ar-SA"/>
      </w:rPr>
    </w:lvl>
    <w:lvl w:ilvl="6">
      <w:start w:val="0"/>
      <w:numFmt w:val="bullet"/>
      <w:lvlText w:val="•"/>
      <w:lvlJc w:val="left"/>
      <w:pPr>
        <w:ind w:left="5736" w:hanging="240"/>
      </w:pPr>
      <w:rPr>
        <w:rFonts w:hint="default"/>
        <w:lang w:val="sq-AL" w:eastAsia="en-US" w:bidi="ar-SA"/>
      </w:rPr>
    </w:lvl>
    <w:lvl w:ilvl="7">
      <w:start w:val="0"/>
      <w:numFmt w:val="bullet"/>
      <w:lvlText w:val="•"/>
      <w:lvlJc w:val="left"/>
      <w:pPr>
        <w:ind w:left="6672" w:hanging="240"/>
      </w:pPr>
      <w:rPr>
        <w:rFonts w:hint="default"/>
        <w:lang w:val="sq-AL" w:eastAsia="en-US" w:bidi="ar-SA"/>
      </w:rPr>
    </w:lvl>
    <w:lvl w:ilvl="8">
      <w:start w:val="0"/>
      <w:numFmt w:val="bullet"/>
      <w:lvlText w:val="•"/>
      <w:lvlJc w:val="left"/>
      <w:pPr>
        <w:ind w:left="7608" w:hanging="240"/>
      </w:pPr>
      <w:rPr>
        <w:rFonts w:hint="default"/>
        <w:lang w:val="sq-AL" w:eastAsia="en-US" w:bidi="ar-SA"/>
      </w:rPr>
    </w:lvl>
  </w:abstractNum>
  <w:abstractNum w:abstractNumId="21">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20">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19">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18">
    <w:multiLevelType w:val="hybridMultilevel"/>
    <w:lvl w:ilvl="0">
      <w:start w:val="1"/>
      <w:numFmt w:val="decimal"/>
      <w:lvlText w:val="%1."/>
      <w:lvlJc w:val="left"/>
      <w:pPr>
        <w:ind w:left="110"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240"/>
      </w:pPr>
      <w:rPr>
        <w:rFonts w:hint="default"/>
        <w:lang w:val="sq-AL" w:eastAsia="en-US" w:bidi="ar-SA"/>
      </w:rPr>
    </w:lvl>
    <w:lvl w:ilvl="2">
      <w:start w:val="0"/>
      <w:numFmt w:val="bullet"/>
      <w:lvlText w:val="•"/>
      <w:lvlJc w:val="left"/>
      <w:pPr>
        <w:ind w:left="1992" w:hanging="240"/>
      </w:pPr>
      <w:rPr>
        <w:rFonts w:hint="default"/>
        <w:lang w:val="sq-AL" w:eastAsia="en-US" w:bidi="ar-SA"/>
      </w:rPr>
    </w:lvl>
    <w:lvl w:ilvl="3">
      <w:start w:val="0"/>
      <w:numFmt w:val="bullet"/>
      <w:lvlText w:val="•"/>
      <w:lvlJc w:val="left"/>
      <w:pPr>
        <w:ind w:left="2928" w:hanging="240"/>
      </w:pPr>
      <w:rPr>
        <w:rFonts w:hint="default"/>
        <w:lang w:val="sq-AL" w:eastAsia="en-US" w:bidi="ar-SA"/>
      </w:rPr>
    </w:lvl>
    <w:lvl w:ilvl="4">
      <w:start w:val="0"/>
      <w:numFmt w:val="bullet"/>
      <w:lvlText w:val="•"/>
      <w:lvlJc w:val="left"/>
      <w:pPr>
        <w:ind w:left="3864" w:hanging="240"/>
      </w:pPr>
      <w:rPr>
        <w:rFonts w:hint="default"/>
        <w:lang w:val="sq-AL" w:eastAsia="en-US" w:bidi="ar-SA"/>
      </w:rPr>
    </w:lvl>
    <w:lvl w:ilvl="5">
      <w:start w:val="0"/>
      <w:numFmt w:val="bullet"/>
      <w:lvlText w:val="•"/>
      <w:lvlJc w:val="left"/>
      <w:pPr>
        <w:ind w:left="4800" w:hanging="240"/>
      </w:pPr>
      <w:rPr>
        <w:rFonts w:hint="default"/>
        <w:lang w:val="sq-AL" w:eastAsia="en-US" w:bidi="ar-SA"/>
      </w:rPr>
    </w:lvl>
    <w:lvl w:ilvl="6">
      <w:start w:val="0"/>
      <w:numFmt w:val="bullet"/>
      <w:lvlText w:val="•"/>
      <w:lvlJc w:val="left"/>
      <w:pPr>
        <w:ind w:left="5736" w:hanging="240"/>
      </w:pPr>
      <w:rPr>
        <w:rFonts w:hint="default"/>
        <w:lang w:val="sq-AL" w:eastAsia="en-US" w:bidi="ar-SA"/>
      </w:rPr>
    </w:lvl>
    <w:lvl w:ilvl="7">
      <w:start w:val="0"/>
      <w:numFmt w:val="bullet"/>
      <w:lvlText w:val="•"/>
      <w:lvlJc w:val="left"/>
      <w:pPr>
        <w:ind w:left="6672" w:hanging="240"/>
      </w:pPr>
      <w:rPr>
        <w:rFonts w:hint="default"/>
        <w:lang w:val="sq-AL" w:eastAsia="en-US" w:bidi="ar-SA"/>
      </w:rPr>
    </w:lvl>
    <w:lvl w:ilvl="8">
      <w:start w:val="0"/>
      <w:numFmt w:val="bullet"/>
      <w:lvlText w:val="•"/>
      <w:lvlJc w:val="left"/>
      <w:pPr>
        <w:ind w:left="7608" w:hanging="240"/>
      </w:pPr>
      <w:rPr>
        <w:rFonts w:hint="default"/>
        <w:lang w:val="sq-AL" w:eastAsia="en-US" w:bidi="ar-SA"/>
      </w:rPr>
    </w:lvl>
  </w:abstractNum>
  <w:abstractNum w:abstractNumId="17">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16">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15">
    <w:multiLevelType w:val="hybridMultilevel"/>
    <w:lvl w:ilvl="0">
      <w:start w:val="1"/>
      <w:numFmt w:val="lowerLetter"/>
      <w:lvlText w:val="%1)"/>
      <w:lvlJc w:val="left"/>
      <w:pPr>
        <w:ind w:left="110" w:hanging="247"/>
        <w:jc w:val="left"/>
      </w:pPr>
      <w:rPr>
        <w:rFonts w:hint="default" w:ascii="Times New Roman" w:hAnsi="Times New Roman" w:eastAsia="Times New Roman" w:cs="Times New Roman"/>
        <w:w w:val="99"/>
        <w:sz w:val="24"/>
        <w:szCs w:val="24"/>
        <w:lang w:val="sq-AL" w:eastAsia="en-US" w:bidi="ar-SA"/>
      </w:rPr>
    </w:lvl>
    <w:lvl w:ilvl="1">
      <w:start w:val="0"/>
      <w:numFmt w:val="bullet"/>
      <w:lvlText w:val="•"/>
      <w:lvlJc w:val="left"/>
      <w:pPr>
        <w:ind w:left="1056" w:hanging="247"/>
      </w:pPr>
      <w:rPr>
        <w:rFonts w:hint="default"/>
        <w:lang w:val="sq-AL" w:eastAsia="en-US" w:bidi="ar-SA"/>
      </w:rPr>
    </w:lvl>
    <w:lvl w:ilvl="2">
      <w:start w:val="0"/>
      <w:numFmt w:val="bullet"/>
      <w:lvlText w:val="•"/>
      <w:lvlJc w:val="left"/>
      <w:pPr>
        <w:ind w:left="1992" w:hanging="247"/>
      </w:pPr>
      <w:rPr>
        <w:rFonts w:hint="default"/>
        <w:lang w:val="sq-AL" w:eastAsia="en-US" w:bidi="ar-SA"/>
      </w:rPr>
    </w:lvl>
    <w:lvl w:ilvl="3">
      <w:start w:val="0"/>
      <w:numFmt w:val="bullet"/>
      <w:lvlText w:val="•"/>
      <w:lvlJc w:val="left"/>
      <w:pPr>
        <w:ind w:left="2928" w:hanging="247"/>
      </w:pPr>
      <w:rPr>
        <w:rFonts w:hint="default"/>
        <w:lang w:val="sq-AL" w:eastAsia="en-US" w:bidi="ar-SA"/>
      </w:rPr>
    </w:lvl>
    <w:lvl w:ilvl="4">
      <w:start w:val="0"/>
      <w:numFmt w:val="bullet"/>
      <w:lvlText w:val="•"/>
      <w:lvlJc w:val="left"/>
      <w:pPr>
        <w:ind w:left="3864" w:hanging="247"/>
      </w:pPr>
      <w:rPr>
        <w:rFonts w:hint="default"/>
        <w:lang w:val="sq-AL" w:eastAsia="en-US" w:bidi="ar-SA"/>
      </w:rPr>
    </w:lvl>
    <w:lvl w:ilvl="5">
      <w:start w:val="0"/>
      <w:numFmt w:val="bullet"/>
      <w:lvlText w:val="•"/>
      <w:lvlJc w:val="left"/>
      <w:pPr>
        <w:ind w:left="4800" w:hanging="247"/>
      </w:pPr>
      <w:rPr>
        <w:rFonts w:hint="default"/>
        <w:lang w:val="sq-AL" w:eastAsia="en-US" w:bidi="ar-SA"/>
      </w:rPr>
    </w:lvl>
    <w:lvl w:ilvl="6">
      <w:start w:val="0"/>
      <w:numFmt w:val="bullet"/>
      <w:lvlText w:val="•"/>
      <w:lvlJc w:val="left"/>
      <w:pPr>
        <w:ind w:left="5736" w:hanging="247"/>
      </w:pPr>
      <w:rPr>
        <w:rFonts w:hint="default"/>
        <w:lang w:val="sq-AL" w:eastAsia="en-US" w:bidi="ar-SA"/>
      </w:rPr>
    </w:lvl>
    <w:lvl w:ilvl="7">
      <w:start w:val="0"/>
      <w:numFmt w:val="bullet"/>
      <w:lvlText w:val="•"/>
      <w:lvlJc w:val="left"/>
      <w:pPr>
        <w:ind w:left="6672" w:hanging="247"/>
      </w:pPr>
      <w:rPr>
        <w:rFonts w:hint="default"/>
        <w:lang w:val="sq-AL" w:eastAsia="en-US" w:bidi="ar-SA"/>
      </w:rPr>
    </w:lvl>
    <w:lvl w:ilvl="8">
      <w:start w:val="0"/>
      <w:numFmt w:val="bullet"/>
      <w:lvlText w:val="•"/>
      <w:lvlJc w:val="left"/>
      <w:pPr>
        <w:ind w:left="7608" w:hanging="247"/>
      </w:pPr>
      <w:rPr>
        <w:rFonts w:hint="default"/>
        <w:lang w:val="sq-AL" w:eastAsia="en-US" w:bidi="ar-SA"/>
      </w:rPr>
    </w:lvl>
  </w:abstractNum>
  <w:abstractNum w:abstractNumId="14">
    <w:multiLevelType w:val="hybridMultilevel"/>
    <w:lvl w:ilvl="0">
      <w:start w:val="1"/>
      <w:numFmt w:val="decimal"/>
      <w:lvlText w:val="%1."/>
      <w:lvlJc w:val="left"/>
      <w:pPr>
        <w:ind w:left="110" w:hanging="241"/>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13">
    <w:multiLevelType w:val="hybridMultilevel"/>
    <w:lvl w:ilvl="0">
      <w:start w:val="1"/>
      <w:numFmt w:val="decimal"/>
      <w:lvlText w:val="%1."/>
      <w:lvlJc w:val="left"/>
      <w:pPr>
        <w:ind w:left="110" w:hanging="241"/>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38" w:hanging="241"/>
      </w:pPr>
      <w:rPr>
        <w:rFonts w:hint="default"/>
        <w:lang w:val="sq-AL" w:eastAsia="en-US" w:bidi="ar-SA"/>
      </w:rPr>
    </w:lvl>
    <w:lvl w:ilvl="2">
      <w:start w:val="0"/>
      <w:numFmt w:val="bullet"/>
      <w:lvlText w:val="•"/>
      <w:lvlJc w:val="left"/>
      <w:pPr>
        <w:ind w:left="1976" w:hanging="241"/>
      </w:pPr>
      <w:rPr>
        <w:rFonts w:hint="default"/>
        <w:lang w:val="sq-AL" w:eastAsia="en-US" w:bidi="ar-SA"/>
      </w:rPr>
    </w:lvl>
    <w:lvl w:ilvl="3">
      <w:start w:val="0"/>
      <w:numFmt w:val="bullet"/>
      <w:lvlText w:val="•"/>
      <w:lvlJc w:val="left"/>
      <w:pPr>
        <w:ind w:left="2914" w:hanging="241"/>
      </w:pPr>
      <w:rPr>
        <w:rFonts w:hint="default"/>
        <w:lang w:val="sq-AL" w:eastAsia="en-US" w:bidi="ar-SA"/>
      </w:rPr>
    </w:lvl>
    <w:lvl w:ilvl="4">
      <w:start w:val="0"/>
      <w:numFmt w:val="bullet"/>
      <w:lvlText w:val="•"/>
      <w:lvlJc w:val="left"/>
      <w:pPr>
        <w:ind w:left="3852" w:hanging="241"/>
      </w:pPr>
      <w:rPr>
        <w:rFonts w:hint="default"/>
        <w:lang w:val="sq-AL" w:eastAsia="en-US" w:bidi="ar-SA"/>
      </w:rPr>
    </w:lvl>
    <w:lvl w:ilvl="5">
      <w:start w:val="0"/>
      <w:numFmt w:val="bullet"/>
      <w:lvlText w:val="•"/>
      <w:lvlJc w:val="left"/>
      <w:pPr>
        <w:ind w:left="4790" w:hanging="241"/>
      </w:pPr>
      <w:rPr>
        <w:rFonts w:hint="default"/>
        <w:lang w:val="sq-AL" w:eastAsia="en-US" w:bidi="ar-SA"/>
      </w:rPr>
    </w:lvl>
    <w:lvl w:ilvl="6">
      <w:start w:val="0"/>
      <w:numFmt w:val="bullet"/>
      <w:lvlText w:val="•"/>
      <w:lvlJc w:val="left"/>
      <w:pPr>
        <w:ind w:left="5728" w:hanging="241"/>
      </w:pPr>
      <w:rPr>
        <w:rFonts w:hint="default"/>
        <w:lang w:val="sq-AL" w:eastAsia="en-US" w:bidi="ar-SA"/>
      </w:rPr>
    </w:lvl>
    <w:lvl w:ilvl="7">
      <w:start w:val="0"/>
      <w:numFmt w:val="bullet"/>
      <w:lvlText w:val="•"/>
      <w:lvlJc w:val="left"/>
      <w:pPr>
        <w:ind w:left="6666" w:hanging="241"/>
      </w:pPr>
      <w:rPr>
        <w:rFonts w:hint="default"/>
        <w:lang w:val="sq-AL" w:eastAsia="en-US" w:bidi="ar-SA"/>
      </w:rPr>
    </w:lvl>
    <w:lvl w:ilvl="8">
      <w:start w:val="0"/>
      <w:numFmt w:val="bullet"/>
      <w:lvlText w:val="•"/>
      <w:lvlJc w:val="left"/>
      <w:pPr>
        <w:ind w:left="7604" w:hanging="241"/>
      </w:pPr>
      <w:rPr>
        <w:rFonts w:hint="default"/>
        <w:lang w:val="sq-AL" w:eastAsia="en-US" w:bidi="ar-SA"/>
      </w:rPr>
    </w:lvl>
  </w:abstractNum>
  <w:abstractNum w:abstractNumId="12">
    <w:multiLevelType w:val="hybridMultilevel"/>
    <w:lvl w:ilvl="0">
      <w:start w:val="1"/>
      <w:numFmt w:val="lowerLetter"/>
      <w:lvlText w:val="%1)"/>
      <w:lvlJc w:val="left"/>
      <w:pPr>
        <w:ind w:left="357"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8"/>
      </w:pPr>
      <w:rPr>
        <w:rFonts w:hint="default"/>
        <w:lang w:val="sq-AL" w:eastAsia="en-US" w:bidi="ar-SA"/>
      </w:rPr>
    </w:lvl>
    <w:lvl w:ilvl="2">
      <w:start w:val="0"/>
      <w:numFmt w:val="bullet"/>
      <w:lvlText w:val="•"/>
      <w:lvlJc w:val="left"/>
      <w:pPr>
        <w:ind w:left="2184" w:hanging="248"/>
      </w:pPr>
      <w:rPr>
        <w:rFonts w:hint="default"/>
        <w:lang w:val="sq-AL" w:eastAsia="en-US" w:bidi="ar-SA"/>
      </w:rPr>
    </w:lvl>
    <w:lvl w:ilvl="3">
      <w:start w:val="0"/>
      <w:numFmt w:val="bullet"/>
      <w:lvlText w:val="•"/>
      <w:lvlJc w:val="left"/>
      <w:pPr>
        <w:ind w:left="3096" w:hanging="248"/>
      </w:pPr>
      <w:rPr>
        <w:rFonts w:hint="default"/>
        <w:lang w:val="sq-AL" w:eastAsia="en-US" w:bidi="ar-SA"/>
      </w:rPr>
    </w:lvl>
    <w:lvl w:ilvl="4">
      <w:start w:val="0"/>
      <w:numFmt w:val="bullet"/>
      <w:lvlText w:val="•"/>
      <w:lvlJc w:val="left"/>
      <w:pPr>
        <w:ind w:left="4008" w:hanging="248"/>
      </w:pPr>
      <w:rPr>
        <w:rFonts w:hint="default"/>
        <w:lang w:val="sq-AL" w:eastAsia="en-US" w:bidi="ar-SA"/>
      </w:rPr>
    </w:lvl>
    <w:lvl w:ilvl="5">
      <w:start w:val="0"/>
      <w:numFmt w:val="bullet"/>
      <w:lvlText w:val="•"/>
      <w:lvlJc w:val="left"/>
      <w:pPr>
        <w:ind w:left="4920" w:hanging="248"/>
      </w:pPr>
      <w:rPr>
        <w:rFonts w:hint="default"/>
        <w:lang w:val="sq-AL" w:eastAsia="en-US" w:bidi="ar-SA"/>
      </w:rPr>
    </w:lvl>
    <w:lvl w:ilvl="6">
      <w:start w:val="0"/>
      <w:numFmt w:val="bullet"/>
      <w:lvlText w:val="•"/>
      <w:lvlJc w:val="left"/>
      <w:pPr>
        <w:ind w:left="5832" w:hanging="248"/>
      </w:pPr>
      <w:rPr>
        <w:rFonts w:hint="default"/>
        <w:lang w:val="sq-AL" w:eastAsia="en-US" w:bidi="ar-SA"/>
      </w:rPr>
    </w:lvl>
    <w:lvl w:ilvl="7">
      <w:start w:val="0"/>
      <w:numFmt w:val="bullet"/>
      <w:lvlText w:val="•"/>
      <w:lvlJc w:val="left"/>
      <w:pPr>
        <w:ind w:left="6744" w:hanging="248"/>
      </w:pPr>
      <w:rPr>
        <w:rFonts w:hint="default"/>
        <w:lang w:val="sq-AL" w:eastAsia="en-US" w:bidi="ar-SA"/>
      </w:rPr>
    </w:lvl>
    <w:lvl w:ilvl="8">
      <w:start w:val="0"/>
      <w:numFmt w:val="bullet"/>
      <w:lvlText w:val="•"/>
      <w:lvlJc w:val="left"/>
      <w:pPr>
        <w:ind w:left="7656" w:hanging="248"/>
      </w:pPr>
      <w:rPr>
        <w:rFonts w:hint="default"/>
        <w:lang w:val="sq-AL" w:eastAsia="en-US" w:bidi="ar-SA"/>
      </w:rPr>
    </w:lvl>
  </w:abstractNum>
  <w:abstractNum w:abstractNumId="11">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10">
    <w:multiLevelType w:val="hybridMultilevel"/>
    <w:lvl w:ilvl="0">
      <w:start w:val="1"/>
      <w:numFmt w:val="decimal"/>
      <w:lvlText w:val="%1."/>
      <w:lvlJc w:val="left"/>
      <w:pPr>
        <w:ind w:left="110" w:hanging="241"/>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38" w:hanging="241"/>
      </w:pPr>
      <w:rPr>
        <w:rFonts w:hint="default"/>
        <w:lang w:val="sq-AL" w:eastAsia="en-US" w:bidi="ar-SA"/>
      </w:rPr>
    </w:lvl>
    <w:lvl w:ilvl="2">
      <w:start w:val="0"/>
      <w:numFmt w:val="bullet"/>
      <w:lvlText w:val="•"/>
      <w:lvlJc w:val="left"/>
      <w:pPr>
        <w:ind w:left="1976" w:hanging="241"/>
      </w:pPr>
      <w:rPr>
        <w:rFonts w:hint="default"/>
        <w:lang w:val="sq-AL" w:eastAsia="en-US" w:bidi="ar-SA"/>
      </w:rPr>
    </w:lvl>
    <w:lvl w:ilvl="3">
      <w:start w:val="0"/>
      <w:numFmt w:val="bullet"/>
      <w:lvlText w:val="•"/>
      <w:lvlJc w:val="left"/>
      <w:pPr>
        <w:ind w:left="2914" w:hanging="241"/>
      </w:pPr>
      <w:rPr>
        <w:rFonts w:hint="default"/>
        <w:lang w:val="sq-AL" w:eastAsia="en-US" w:bidi="ar-SA"/>
      </w:rPr>
    </w:lvl>
    <w:lvl w:ilvl="4">
      <w:start w:val="0"/>
      <w:numFmt w:val="bullet"/>
      <w:lvlText w:val="•"/>
      <w:lvlJc w:val="left"/>
      <w:pPr>
        <w:ind w:left="3852" w:hanging="241"/>
      </w:pPr>
      <w:rPr>
        <w:rFonts w:hint="default"/>
        <w:lang w:val="sq-AL" w:eastAsia="en-US" w:bidi="ar-SA"/>
      </w:rPr>
    </w:lvl>
    <w:lvl w:ilvl="5">
      <w:start w:val="0"/>
      <w:numFmt w:val="bullet"/>
      <w:lvlText w:val="•"/>
      <w:lvlJc w:val="left"/>
      <w:pPr>
        <w:ind w:left="4790" w:hanging="241"/>
      </w:pPr>
      <w:rPr>
        <w:rFonts w:hint="default"/>
        <w:lang w:val="sq-AL" w:eastAsia="en-US" w:bidi="ar-SA"/>
      </w:rPr>
    </w:lvl>
    <w:lvl w:ilvl="6">
      <w:start w:val="0"/>
      <w:numFmt w:val="bullet"/>
      <w:lvlText w:val="•"/>
      <w:lvlJc w:val="left"/>
      <w:pPr>
        <w:ind w:left="5728" w:hanging="241"/>
      </w:pPr>
      <w:rPr>
        <w:rFonts w:hint="default"/>
        <w:lang w:val="sq-AL" w:eastAsia="en-US" w:bidi="ar-SA"/>
      </w:rPr>
    </w:lvl>
    <w:lvl w:ilvl="7">
      <w:start w:val="0"/>
      <w:numFmt w:val="bullet"/>
      <w:lvlText w:val="•"/>
      <w:lvlJc w:val="left"/>
      <w:pPr>
        <w:ind w:left="6666" w:hanging="241"/>
      </w:pPr>
      <w:rPr>
        <w:rFonts w:hint="default"/>
        <w:lang w:val="sq-AL" w:eastAsia="en-US" w:bidi="ar-SA"/>
      </w:rPr>
    </w:lvl>
    <w:lvl w:ilvl="8">
      <w:start w:val="0"/>
      <w:numFmt w:val="bullet"/>
      <w:lvlText w:val="•"/>
      <w:lvlJc w:val="left"/>
      <w:pPr>
        <w:ind w:left="7604" w:hanging="241"/>
      </w:pPr>
      <w:rPr>
        <w:rFonts w:hint="default"/>
        <w:lang w:val="sq-AL" w:eastAsia="en-US" w:bidi="ar-SA"/>
      </w:rPr>
    </w:lvl>
  </w:abstractNum>
  <w:abstractNum w:abstractNumId="9">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8">
    <w:multiLevelType w:val="hybridMultilevel"/>
    <w:lvl w:ilvl="0">
      <w:start w:val="1"/>
      <w:numFmt w:val="lowerLetter"/>
      <w:lvlText w:val="%1)"/>
      <w:lvlJc w:val="left"/>
      <w:pPr>
        <w:ind w:left="110"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7"/>
      </w:pPr>
      <w:rPr>
        <w:rFonts w:hint="default"/>
        <w:lang w:val="sq-AL" w:eastAsia="en-US" w:bidi="ar-SA"/>
      </w:rPr>
    </w:lvl>
    <w:lvl w:ilvl="2">
      <w:start w:val="0"/>
      <w:numFmt w:val="bullet"/>
      <w:lvlText w:val="•"/>
      <w:lvlJc w:val="left"/>
      <w:pPr>
        <w:ind w:left="1992" w:hanging="247"/>
      </w:pPr>
      <w:rPr>
        <w:rFonts w:hint="default"/>
        <w:lang w:val="sq-AL" w:eastAsia="en-US" w:bidi="ar-SA"/>
      </w:rPr>
    </w:lvl>
    <w:lvl w:ilvl="3">
      <w:start w:val="0"/>
      <w:numFmt w:val="bullet"/>
      <w:lvlText w:val="•"/>
      <w:lvlJc w:val="left"/>
      <w:pPr>
        <w:ind w:left="2928" w:hanging="247"/>
      </w:pPr>
      <w:rPr>
        <w:rFonts w:hint="default"/>
        <w:lang w:val="sq-AL" w:eastAsia="en-US" w:bidi="ar-SA"/>
      </w:rPr>
    </w:lvl>
    <w:lvl w:ilvl="4">
      <w:start w:val="0"/>
      <w:numFmt w:val="bullet"/>
      <w:lvlText w:val="•"/>
      <w:lvlJc w:val="left"/>
      <w:pPr>
        <w:ind w:left="3864" w:hanging="247"/>
      </w:pPr>
      <w:rPr>
        <w:rFonts w:hint="default"/>
        <w:lang w:val="sq-AL" w:eastAsia="en-US" w:bidi="ar-SA"/>
      </w:rPr>
    </w:lvl>
    <w:lvl w:ilvl="5">
      <w:start w:val="0"/>
      <w:numFmt w:val="bullet"/>
      <w:lvlText w:val="•"/>
      <w:lvlJc w:val="left"/>
      <w:pPr>
        <w:ind w:left="4800" w:hanging="247"/>
      </w:pPr>
      <w:rPr>
        <w:rFonts w:hint="default"/>
        <w:lang w:val="sq-AL" w:eastAsia="en-US" w:bidi="ar-SA"/>
      </w:rPr>
    </w:lvl>
    <w:lvl w:ilvl="6">
      <w:start w:val="0"/>
      <w:numFmt w:val="bullet"/>
      <w:lvlText w:val="•"/>
      <w:lvlJc w:val="left"/>
      <w:pPr>
        <w:ind w:left="5736" w:hanging="247"/>
      </w:pPr>
      <w:rPr>
        <w:rFonts w:hint="default"/>
        <w:lang w:val="sq-AL" w:eastAsia="en-US" w:bidi="ar-SA"/>
      </w:rPr>
    </w:lvl>
    <w:lvl w:ilvl="7">
      <w:start w:val="0"/>
      <w:numFmt w:val="bullet"/>
      <w:lvlText w:val="•"/>
      <w:lvlJc w:val="left"/>
      <w:pPr>
        <w:ind w:left="6672" w:hanging="247"/>
      </w:pPr>
      <w:rPr>
        <w:rFonts w:hint="default"/>
        <w:lang w:val="sq-AL" w:eastAsia="en-US" w:bidi="ar-SA"/>
      </w:rPr>
    </w:lvl>
    <w:lvl w:ilvl="8">
      <w:start w:val="0"/>
      <w:numFmt w:val="bullet"/>
      <w:lvlText w:val="•"/>
      <w:lvlJc w:val="left"/>
      <w:pPr>
        <w:ind w:left="7608" w:hanging="247"/>
      </w:pPr>
      <w:rPr>
        <w:rFonts w:hint="default"/>
        <w:lang w:val="sq-AL" w:eastAsia="en-US" w:bidi="ar-SA"/>
      </w:rPr>
    </w:lvl>
  </w:abstractNum>
  <w:abstractNum w:abstractNumId="7">
    <w:multiLevelType w:val="hybridMultilevel"/>
    <w:lvl w:ilvl="0">
      <w:start w:val="1"/>
      <w:numFmt w:val="lowerLetter"/>
      <w:lvlText w:val="%1)"/>
      <w:lvlJc w:val="left"/>
      <w:pPr>
        <w:ind w:left="110" w:hanging="247"/>
        <w:jc w:val="left"/>
      </w:pPr>
      <w:rPr>
        <w:rFonts w:hint="default" w:ascii="Times New Roman" w:hAnsi="Times New Roman" w:eastAsia="Times New Roman" w:cs="Times New Roman"/>
        <w:spacing w:val="-4"/>
        <w:w w:val="99"/>
        <w:sz w:val="24"/>
        <w:szCs w:val="24"/>
        <w:lang w:val="sq-AL" w:eastAsia="en-US" w:bidi="ar-SA"/>
      </w:rPr>
    </w:lvl>
    <w:lvl w:ilvl="1">
      <w:start w:val="0"/>
      <w:numFmt w:val="bullet"/>
      <w:lvlText w:val="•"/>
      <w:lvlJc w:val="left"/>
      <w:pPr>
        <w:ind w:left="1038" w:hanging="247"/>
      </w:pPr>
      <w:rPr>
        <w:rFonts w:hint="default"/>
        <w:lang w:val="sq-AL" w:eastAsia="en-US" w:bidi="ar-SA"/>
      </w:rPr>
    </w:lvl>
    <w:lvl w:ilvl="2">
      <w:start w:val="0"/>
      <w:numFmt w:val="bullet"/>
      <w:lvlText w:val="•"/>
      <w:lvlJc w:val="left"/>
      <w:pPr>
        <w:ind w:left="1976" w:hanging="247"/>
      </w:pPr>
      <w:rPr>
        <w:rFonts w:hint="default"/>
        <w:lang w:val="sq-AL" w:eastAsia="en-US" w:bidi="ar-SA"/>
      </w:rPr>
    </w:lvl>
    <w:lvl w:ilvl="3">
      <w:start w:val="0"/>
      <w:numFmt w:val="bullet"/>
      <w:lvlText w:val="•"/>
      <w:lvlJc w:val="left"/>
      <w:pPr>
        <w:ind w:left="2914" w:hanging="247"/>
      </w:pPr>
      <w:rPr>
        <w:rFonts w:hint="default"/>
        <w:lang w:val="sq-AL" w:eastAsia="en-US" w:bidi="ar-SA"/>
      </w:rPr>
    </w:lvl>
    <w:lvl w:ilvl="4">
      <w:start w:val="0"/>
      <w:numFmt w:val="bullet"/>
      <w:lvlText w:val="•"/>
      <w:lvlJc w:val="left"/>
      <w:pPr>
        <w:ind w:left="3852" w:hanging="247"/>
      </w:pPr>
      <w:rPr>
        <w:rFonts w:hint="default"/>
        <w:lang w:val="sq-AL" w:eastAsia="en-US" w:bidi="ar-SA"/>
      </w:rPr>
    </w:lvl>
    <w:lvl w:ilvl="5">
      <w:start w:val="0"/>
      <w:numFmt w:val="bullet"/>
      <w:lvlText w:val="•"/>
      <w:lvlJc w:val="left"/>
      <w:pPr>
        <w:ind w:left="4790" w:hanging="247"/>
      </w:pPr>
      <w:rPr>
        <w:rFonts w:hint="default"/>
        <w:lang w:val="sq-AL" w:eastAsia="en-US" w:bidi="ar-SA"/>
      </w:rPr>
    </w:lvl>
    <w:lvl w:ilvl="6">
      <w:start w:val="0"/>
      <w:numFmt w:val="bullet"/>
      <w:lvlText w:val="•"/>
      <w:lvlJc w:val="left"/>
      <w:pPr>
        <w:ind w:left="5728" w:hanging="247"/>
      </w:pPr>
      <w:rPr>
        <w:rFonts w:hint="default"/>
        <w:lang w:val="sq-AL" w:eastAsia="en-US" w:bidi="ar-SA"/>
      </w:rPr>
    </w:lvl>
    <w:lvl w:ilvl="7">
      <w:start w:val="0"/>
      <w:numFmt w:val="bullet"/>
      <w:lvlText w:val="•"/>
      <w:lvlJc w:val="left"/>
      <w:pPr>
        <w:ind w:left="6666" w:hanging="247"/>
      </w:pPr>
      <w:rPr>
        <w:rFonts w:hint="default"/>
        <w:lang w:val="sq-AL" w:eastAsia="en-US" w:bidi="ar-SA"/>
      </w:rPr>
    </w:lvl>
    <w:lvl w:ilvl="8">
      <w:start w:val="0"/>
      <w:numFmt w:val="bullet"/>
      <w:lvlText w:val="•"/>
      <w:lvlJc w:val="left"/>
      <w:pPr>
        <w:ind w:left="7604" w:hanging="247"/>
      </w:pPr>
      <w:rPr>
        <w:rFonts w:hint="default"/>
        <w:lang w:val="sq-AL" w:eastAsia="en-US" w:bidi="ar-SA"/>
      </w:rPr>
    </w:lvl>
  </w:abstractNum>
  <w:abstractNum w:abstractNumId="6">
    <w:multiLevelType w:val="hybridMultilevel"/>
    <w:lvl w:ilvl="0">
      <w:start w:val="1"/>
      <w:numFmt w:val="decimal"/>
      <w:lvlText w:val="%1."/>
      <w:lvlJc w:val="left"/>
      <w:pPr>
        <w:ind w:left="11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1"/>
      </w:pPr>
      <w:rPr>
        <w:rFonts w:hint="default"/>
        <w:lang w:val="sq-AL" w:eastAsia="en-US" w:bidi="ar-SA"/>
      </w:rPr>
    </w:lvl>
    <w:lvl w:ilvl="2">
      <w:start w:val="0"/>
      <w:numFmt w:val="bullet"/>
      <w:lvlText w:val="•"/>
      <w:lvlJc w:val="left"/>
      <w:pPr>
        <w:ind w:left="1992" w:hanging="241"/>
      </w:pPr>
      <w:rPr>
        <w:rFonts w:hint="default"/>
        <w:lang w:val="sq-AL" w:eastAsia="en-US" w:bidi="ar-SA"/>
      </w:rPr>
    </w:lvl>
    <w:lvl w:ilvl="3">
      <w:start w:val="0"/>
      <w:numFmt w:val="bullet"/>
      <w:lvlText w:val="•"/>
      <w:lvlJc w:val="left"/>
      <w:pPr>
        <w:ind w:left="2928" w:hanging="241"/>
      </w:pPr>
      <w:rPr>
        <w:rFonts w:hint="default"/>
        <w:lang w:val="sq-AL" w:eastAsia="en-US" w:bidi="ar-SA"/>
      </w:rPr>
    </w:lvl>
    <w:lvl w:ilvl="4">
      <w:start w:val="0"/>
      <w:numFmt w:val="bullet"/>
      <w:lvlText w:val="•"/>
      <w:lvlJc w:val="left"/>
      <w:pPr>
        <w:ind w:left="3864" w:hanging="241"/>
      </w:pPr>
      <w:rPr>
        <w:rFonts w:hint="default"/>
        <w:lang w:val="sq-AL" w:eastAsia="en-US" w:bidi="ar-SA"/>
      </w:rPr>
    </w:lvl>
    <w:lvl w:ilvl="5">
      <w:start w:val="0"/>
      <w:numFmt w:val="bullet"/>
      <w:lvlText w:val="•"/>
      <w:lvlJc w:val="left"/>
      <w:pPr>
        <w:ind w:left="4800" w:hanging="241"/>
      </w:pPr>
      <w:rPr>
        <w:rFonts w:hint="default"/>
        <w:lang w:val="sq-AL" w:eastAsia="en-US" w:bidi="ar-SA"/>
      </w:rPr>
    </w:lvl>
    <w:lvl w:ilvl="6">
      <w:start w:val="0"/>
      <w:numFmt w:val="bullet"/>
      <w:lvlText w:val="•"/>
      <w:lvlJc w:val="left"/>
      <w:pPr>
        <w:ind w:left="5736" w:hanging="241"/>
      </w:pPr>
      <w:rPr>
        <w:rFonts w:hint="default"/>
        <w:lang w:val="sq-AL" w:eastAsia="en-US" w:bidi="ar-SA"/>
      </w:rPr>
    </w:lvl>
    <w:lvl w:ilvl="7">
      <w:start w:val="0"/>
      <w:numFmt w:val="bullet"/>
      <w:lvlText w:val="•"/>
      <w:lvlJc w:val="left"/>
      <w:pPr>
        <w:ind w:left="6672" w:hanging="241"/>
      </w:pPr>
      <w:rPr>
        <w:rFonts w:hint="default"/>
        <w:lang w:val="sq-AL" w:eastAsia="en-US" w:bidi="ar-SA"/>
      </w:rPr>
    </w:lvl>
    <w:lvl w:ilvl="8">
      <w:start w:val="0"/>
      <w:numFmt w:val="bullet"/>
      <w:lvlText w:val="•"/>
      <w:lvlJc w:val="left"/>
      <w:pPr>
        <w:ind w:left="7608" w:hanging="241"/>
      </w:pPr>
      <w:rPr>
        <w:rFonts w:hint="default"/>
        <w:lang w:val="sq-AL" w:eastAsia="en-US" w:bidi="ar-SA"/>
      </w:rPr>
    </w:lvl>
  </w:abstractNum>
  <w:abstractNum w:abstractNumId="5">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4">
    <w:multiLevelType w:val="hybridMultilevel"/>
    <w:lvl w:ilvl="0">
      <w:start w:val="1"/>
      <w:numFmt w:val="lowerLetter"/>
      <w:lvlText w:val="%1)"/>
      <w:lvlJc w:val="left"/>
      <w:pPr>
        <w:ind w:left="356"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7"/>
      </w:pPr>
      <w:rPr>
        <w:rFonts w:hint="default"/>
        <w:lang w:val="sq-AL" w:eastAsia="en-US" w:bidi="ar-SA"/>
      </w:rPr>
    </w:lvl>
    <w:lvl w:ilvl="2">
      <w:start w:val="0"/>
      <w:numFmt w:val="bullet"/>
      <w:lvlText w:val="•"/>
      <w:lvlJc w:val="left"/>
      <w:pPr>
        <w:ind w:left="2184" w:hanging="247"/>
      </w:pPr>
      <w:rPr>
        <w:rFonts w:hint="default"/>
        <w:lang w:val="sq-AL" w:eastAsia="en-US" w:bidi="ar-SA"/>
      </w:rPr>
    </w:lvl>
    <w:lvl w:ilvl="3">
      <w:start w:val="0"/>
      <w:numFmt w:val="bullet"/>
      <w:lvlText w:val="•"/>
      <w:lvlJc w:val="left"/>
      <w:pPr>
        <w:ind w:left="3096" w:hanging="247"/>
      </w:pPr>
      <w:rPr>
        <w:rFonts w:hint="default"/>
        <w:lang w:val="sq-AL" w:eastAsia="en-US" w:bidi="ar-SA"/>
      </w:rPr>
    </w:lvl>
    <w:lvl w:ilvl="4">
      <w:start w:val="0"/>
      <w:numFmt w:val="bullet"/>
      <w:lvlText w:val="•"/>
      <w:lvlJc w:val="left"/>
      <w:pPr>
        <w:ind w:left="4008" w:hanging="247"/>
      </w:pPr>
      <w:rPr>
        <w:rFonts w:hint="default"/>
        <w:lang w:val="sq-AL" w:eastAsia="en-US" w:bidi="ar-SA"/>
      </w:rPr>
    </w:lvl>
    <w:lvl w:ilvl="5">
      <w:start w:val="0"/>
      <w:numFmt w:val="bullet"/>
      <w:lvlText w:val="•"/>
      <w:lvlJc w:val="left"/>
      <w:pPr>
        <w:ind w:left="4920" w:hanging="247"/>
      </w:pPr>
      <w:rPr>
        <w:rFonts w:hint="default"/>
        <w:lang w:val="sq-AL" w:eastAsia="en-US" w:bidi="ar-SA"/>
      </w:rPr>
    </w:lvl>
    <w:lvl w:ilvl="6">
      <w:start w:val="0"/>
      <w:numFmt w:val="bullet"/>
      <w:lvlText w:val="•"/>
      <w:lvlJc w:val="left"/>
      <w:pPr>
        <w:ind w:left="5832" w:hanging="247"/>
      </w:pPr>
      <w:rPr>
        <w:rFonts w:hint="default"/>
        <w:lang w:val="sq-AL" w:eastAsia="en-US" w:bidi="ar-SA"/>
      </w:rPr>
    </w:lvl>
    <w:lvl w:ilvl="7">
      <w:start w:val="0"/>
      <w:numFmt w:val="bullet"/>
      <w:lvlText w:val="•"/>
      <w:lvlJc w:val="left"/>
      <w:pPr>
        <w:ind w:left="6744" w:hanging="247"/>
      </w:pPr>
      <w:rPr>
        <w:rFonts w:hint="default"/>
        <w:lang w:val="sq-AL" w:eastAsia="en-US" w:bidi="ar-SA"/>
      </w:rPr>
    </w:lvl>
    <w:lvl w:ilvl="8">
      <w:start w:val="0"/>
      <w:numFmt w:val="bullet"/>
      <w:lvlText w:val="•"/>
      <w:lvlJc w:val="left"/>
      <w:pPr>
        <w:ind w:left="7656" w:hanging="247"/>
      </w:pPr>
      <w:rPr>
        <w:rFonts w:hint="default"/>
        <w:lang w:val="sq-AL" w:eastAsia="en-US" w:bidi="ar-SA"/>
      </w:rPr>
    </w:lvl>
  </w:abstractNum>
  <w:abstractNum w:abstractNumId="3">
    <w:multiLevelType w:val="hybridMultilevel"/>
    <w:lvl w:ilvl="0">
      <w:start w:val="1"/>
      <w:numFmt w:val="decimal"/>
      <w:lvlText w:val="%1."/>
      <w:lvlJc w:val="left"/>
      <w:pPr>
        <w:ind w:left="35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1"/>
      </w:pPr>
      <w:rPr>
        <w:rFonts w:hint="default"/>
        <w:lang w:val="sq-AL" w:eastAsia="en-US" w:bidi="ar-SA"/>
      </w:rPr>
    </w:lvl>
    <w:lvl w:ilvl="2">
      <w:start w:val="0"/>
      <w:numFmt w:val="bullet"/>
      <w:lvlText w:val="•"/>
      <w:lvlJc w:val="left"/>
      <w:pPr>
        <w:ind w:left="2184" w:hanging="241"/>
      </w:pPr>
      <w:rPr>
        <w:rFonts w:hint="default"/>
        <w:lang w:val="sq-AL" w:eastAsia="en-US" w:bidi="ar-SA"/>
      </w:rPr>
    </w:lvl>
    <w:lvl w:ilvl="3">
      <w:start w:val="0"/>
      <w:numFmt w:val="bullet"/>
      <w:lvlText w:val="•"/>
      <w:lvlJc w:val="left"/>
      <w:pPr>
        <w:ind w:left="3096" w:hanging="241"/>
      </w:pPr>
      <w:rPr>
        <w:rFonts w:hint="default"/>
        <w:lang w:val="sq-AL" w:eastAsia="en-US" w:bidi="ar-SA"/>
      </w:rPr>
    </w:lvl>
    <w:lvl w:ilvl="4">
      <w:start w:val="0"/>
      <w:numFmt w:val="bullet"/>
      <w:lvlText w:val="•"/>
      <w:lvlJc w:val="left"/>
      <w:pPr>
        <w:ind w:left="4008" w:hanging="241"/>
      </w:pPr>
      <w:rPr>
        <w:rFonts w:hint="default"/>
        <w:lang w:val="sq-AL" w:eastAsia="en-US" w:bidi="ar-SA"/>
      </w:rPr>
    </w:lvl>
    <w:lvl w:ilvl="5">
      <w:start w:val="0"/>
      <w:numFmt w:val="bullet"/>
      <w:lvlText w:val="•"/>
      <w:lvlJc w:val="left"/>
      <w:pPr>
        <w:ind w:left="4920" w:hanging="241"/>
      </w:pPr>
      <w:rPr>
        <w:rFonts w:hint="default"/>
        <w:lang w:val="sq-AL" w:eastAsia="en-US" w:bidi="ar-SA"/>
      </w:rPr>
    </w:lvl>
    <w:lvl w:ilvl="6">
      <w:start w:val="0"/>
      <w:numFmt w:val="bullet"/>
      <w:lvlText w:val="•"/>
      <w:lvlJc w:val="left"/>
      <w:pPr>
        <w:ind w:left="5832" w:hanging="241"/>
      </w:pPr>
      <w:rPr>
        <w:rFonts w:hint="default"/>
        <w:lang w:val="sq-AL" w:eastAsia="en-US" w:bidi="ar-SA"/>
      </w:rPr>
    </w:lvl>
    <w:lvl w:ilvl="7">
      <w:start w:val="0"/>
      <w:numFmt w:val="bullet"/>
      <w:lvlText w:val="•"/>
      <w:lvlJc w:val="left"/>
      <w:pPr>
        <w:ind w:left="6744" w:hanging="241"/>
      </w:pPr>
      <w:rPr>
        <w:rFonts w:hint="default"/>
        <w:lang w:val="sq-AL" w:eastAsia="en-US" w:bidi="ar-SA"/>
      </w:rPr>
    </w:lvl>
    <w:lvl w:ilvl="8">
      <w:start w:val="0"/>
      <w:numFmt w:val="bullet"/>
      <w:lvlText w:val="•"/>
      <w:lvlJc w:val="left"/>
      <w:pPr>
        <w:ind w:left="7656" w:hanging="241"/>
      </w:pPr>
      <w:rPr>
        <w:rFonts w:hint="default"/>
        <w:lang w:val="sq-AL" w:eastAsia="en-US" w:bidi="ar-SA"/>
      </w:rPr>
    </w:lvl>
  </w:abstractNum>
  <w:abstractNum w:abstractNumId="2">
    <w:multiLevelType w:val="hybridMultilevel"/>
    <w:lvl w:ilvl="0">
      <w:start w:val="1"/>
      <w:numFmt w:val="lowerLetter"/>
      <w:lvlText w:val="%1)"/>
      <w:lvlJc w:val="left"/>
      <w:pPr>
        <w:ind w:left="110" w:hanging="247"/>
        <w:jc w:val="left"/>
      </w:pPr>
      <w:rPr>
        <w:rFonts w:hint="default" w:ascii="Times New Roman" w:hAnsi="Times New Roman" w:eastAsia="Times New Roman" w:cs="Times New Roman"/>
        <w:w w:val="99"/>
        <w:sz w:val="24"/>
        <w:szCs w:val="24"/>
        <w:lang w:val="sq-AL" w:eastAsia="en-US" w:bidi="ar-SA"/>
      </w:rPr>
    </w:lvl>
    <w:lvl w:ilvl="1">
      <w:start w:val="0"/>
      <w:numFmt w:val="bullet"/>
      <w:lvlText w:val="•"/>
      <w:lvlJc w:val="left"/>
      <w:pPr>
        <w:ind w:left="1056" w:hanging="247"/>
      </w:pPr>
      <w:rPr>
        <w:rFonts w:hint="default"/>
        <w:lang w:val="sq-AL" w:eastAsia="en-US" w:bidi="ar-SA"/>
      </w:rPr>
    </w:lvl>
    <w:lvl w:ilvl="2">
      <w:start w:val="0"/>
      <w:numFmt w:val="bullet"/>
      <w:lvlText w:val="•"/>
      <w:lvlJc w:val="left"/>
      <w:pPr>
        <w:ind w:left="1992" w:hanging="247"/>
      </w:pPr>
      <w:rPr>
        <w:rFonts w:hint="default"/>
        <w:lang w:val="sq-AL" w:eastAsia="en-US" w:bidi="ar-SA"/>
      </w:rPr>
    </w:lvl>
    <w:lvl w:ilvl="3">
      <w:start w:val="0"/>
      <w:numFmt w:val="bullet"/>
      <w:lvlText w:val="•"/>
      <w:lvlJc w:val="left"/>
      <w:pPr>
        <w:ind w:left="2928" w:hanging="247"/>
      </w:pPr>
      <w:rPr>
        <w:rFonts w:hint="default"/>
        <w:lang w:val="sq-AL" w:eastAsia="en-US" w:bidi="ar-SA"/>
      </w:rPr>
    </w:lvl>
    <w:lvl w:ilvl="4">
      <w:start w:val="0"/>
      <w:numFmt w:val="bullet"/>
      <w:lvlText w:val="•"/>
      <w:lvlJc w:val="left"/>
      <w:pPr>
        <w:ind w:left="3864" w:hanging="247"/>
      </w:pPr>
      <w:rPr>
        <w:rFonts w:hint="default"/>
        <w:lang w:val="sq-AL" w:eastAsia="en-US" w:bidi="ar-SA"/>
      </w:rPr>
    </w:lvl>
    <w:lvl w:ilvl="5">
      <w:start w:val="0"/>
      <w:numFmt w:val="bullet"/>
      <w:lvlText w:val="•"/>
      <w:lvlJc w:val="left"/>
      <w:pPr>
        <w:ind w:left="4800" w:hanging="247"/>
      </w:pPr>
      <w:rPr>
        <w:rFonts w:hint="default"/>
        <w:lang w:val="sq-AL" w:eastAsia="en-US" w:bidi="ar-SA"/>
      </w:rPr>
    </w:lvl>
    <w:lvl w:ilvl="6">
      <w:start w:val="0"/>
      <w:numFmt w:val="bullet"/>
      <w:lvlText w:val="•"/>
      <w:lvlJc w:val="left"/>
      <w:pPr>
        <w:ind w:left="5736" w:hanging="247"/>
      </w:pPr>
      <w:rPr>
        <w:rFonts w:hint="default"/>
        <w:lang w:val="sq-AL" w:eastAsia="en-US" w:bidi="ar-SA"/>
      </w:rPr>
    </w:lvl>
    <w:lvl w:ilvl="7">
      <w:start w:val="0"/>
      <w:numFmt w:val="bullet"/>
      <w:lvlText w:val="•"/>
      <w:lvlJc w:val="left"/>
      <w:pPr>
        <w:ind w:left="6672" w:hanging="247"/>
      </w:pPr>
      <w:rPr>
        <w:rFonts w:hint="default"/>
        <w:lang w:val="sq-AL" w:eastAsia="en-US" w:bidi="ar-SA"/>
      </w:rPr>
    </w:lvl>
    <w:lvl w:ilvl="8">
      <w:start w:val="0"/>
      <w:numFmt w:val="bullet"/>
      <w:lvlText w:val="•"/>
      <w:lvlJc w:val="left"/>
      <w:pPr>
        <w:ind w:left="7608" w:hanging="247"/>
      </w:pPr>
      <w:rPr>
        <w:rFonts w:hint="default"/>
        <w:lang w:val="sq-AL" w:eastAsia="en-US" w:bidi="ar-SA"/>
      </w:rPr>
    </w:lvl>
  </w:abstractNum>
  <w:abstractNum w:abstractNumId="1">
    <w:multiLevelType w:val="hybridMultilevel"/>
    <w:lvl w:ilvl="0">
      <w:start w:val="1"/>
      <w:numFmt w:val="lowerLetter"/>
      <w:lvlText w:val="%1)"/>
      <w:lvlJc w:val="left"/>
      <w:pPr>
        <w:ind w:left="110" w:hanging="247"/>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056" w:hanging="247"/>
      </w:pPr>
      <w:rPr>
        <w:rFonts w:hint="default"/>
        <w:lang w:val="sq-AL" w:eastAsia="en-US" w:bidi="ar-SA"/>
      </w:rPr>
    </w:lvl>
    <w:lvl w:ilvl="2">
      <w:start w:val="0"/>
      <w:numFmt w:val="bullet"/>
      <w:lvlText w:val="•"/>
      <w:lvlJc w:val="left"/>
      <w:pPr>
        <w:ind w:left="1992" w:hanging="247"/>
      </w:pPr>
      <w:rPr>
        <w:rFonts w:hint="default"/>
        <w:lang w:val="sq-AL" w:eastAsia="en-US" w:bidi="ar-SA"/>
      </w:rPr>
    </w:lvl>
    <w:lvl w:ilvl="3">
      <w:start w:val="0"/>
      <w:numFmt w:val="bullet"/>
      <w:lvlText w:val="•"/>
      <w:lvlJc w:val="left"/>
      <w:pPr>
        <w:ind w:left="2928" w:hanging="247"/>
      </w:pPr>
      <w:rPr>
        <w:rFonts w:hint="default"/>
        <w:lang w:val="sq-AL" w:eastAsia="en-US" w:bidi="ar-SA"/>
      </w:rPr>
    </w:lvl>
    <w:lvl w:ilvl="4">
      <w:start w:val="0"/>
      <w:numFmt w:val="bullet"/>
      <w:lvlText w:val="•"/>
      <w:lvlJc w:val="left"/>
      <w:pPr>
        <w:ind w:left="3864" w:hanging="247"/>
      </w:pPr>
      <w:rPr>
        <w:rFonts w:hint="default"/>
        <w:lang w:val="sq-AL" w:eastAsia="en-US" w:bidi="ar-SA"/>
      </w:rPr>
    </w:lvl>
    <w:lvl w:ilvl="5">
      <w:start w:val="0"/>
      <w:numFmt w:val="bullet"/>
      <w:lvlText w:val="•"/>
      <w:lvlJc w:val="left"/>
      <w:pPr>
        <w:ind w:left="4800" w:hanging="247"/>
      </w:pPr>
      <w:rPr>
        <w:rFonts w:hint="default"/>
        <w:lang w:val="sq-AL" w:eastAsia="en-US" w:bidi="ar-SA"/>
      </w:rPr>
    </w:lvl>
    <w:lvl w:ilvl="6">
      <w:start w:val="0"/>
      <w:numFmt w:val="bullet"/>
      <w:lvlText w:val="•"/>
      <w:lvlJc w:val="left"/>
      <w:pPr>
        <w:ind w:left="5736" w:hanging="247"/>
      </w:pPr>
      <w:rPr>
        <w:rFonts w:hint="default"/>
        <w:lang w:val="sq-AL" w:eastAsia="en-US" w:bidi="ar-SA"/>
      </w:rPr>
    </w:lvl>
    <w:lvl w:ilvl="7">
      <w:start w:val="0"/>
      <w:numFmt w:val="bullet"/>
      <w:lvlText w:val="•"/>
      <w:lvlJc w:val="left"/>
      <w:pPr>
        <w:ind w:left="6672" w:hanging="247"/>
      </w:pPr>
      <w:rPr>
        <w:rFonts w:hint="default"/>
        <w:lang w:val="sq-AL" w:eastAsia="en-US" w:bidi="ar-SA"/>
      </w:rPr>
    </w:lvl>
    <w:lvl w:ilvl="8">
      <w:start w:val="0"/>
      <w:numFmt w:val="bullet"/>
      <w:lvlText w:val="•"/>
      <w:lvlJc w:val="left"/>
      <w:pPr>
        <w:ind w:left="7608" w:hanging="247"/>
      </w:pPr>
      <w:rPr>
        <w:rFonts w:hint="default"/>
        <w:lang w:val="sq-AL" w:eastAsia="en-US" w:bidi="ar-SA"/>
      </w:rPr>
    </w:lvl>
  </w:abstractNum>
  <w:abstractNum w:abstractNumId="0">
    <w:multiLevelType w:val="hybridMultilevel"/>
    <w:lvl w:ilvl="0">
      <w:start w:val="1"/>
      <w:numFmt w:val="decimal"/>
      <w:lvlText w:val="%1."/>
      <w:lvlJc w:val="left"/>
      <w:pPr>
        <w:ind w:left="35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72" w:hanging="241"/>
      </w:pPr>
      <w:rPr>
        <w:rFonts w:hint="default"/>
        <w:lang w:val="sq-AL" w:eastAsia="en-US" w:bidi="ar-SA"/>
      </w:rPr>
    </w:lvl>
    <w:lvl w:ilvl="2">
      <w:start w:val="0"/>
      <w:numFmt w:val="bullet"/>
      <w:lvlText w:val="•"/>
      <w:lvlJc w:val="left"/>
      <w:pPr>
        <w:ind w:left="2184" w:hanging="241"/>
      </w:pPr>
      <w:rPr>
        <w:rFonts w:hint="default"/>
        <w:lang w:val="sq-AL" w:eastAsia="en-US" w:bidi="ar-SA"/>
      </w:rPr>
    </w:lvl>
    <w:lvl w:ilvl="3">
      <w:start w:val="0"/>
      <w:numFmt w:val="bullet"/>
      <w:lvlText w:val="•"/>
      <w:lvlJc w:val="left"/>
      <w:pPr>
        <w:ind w:left="3096" w:hanging="241"/>
      </w:pPr>
      <w:rPr>
        <w:rFonts w:hint="default"/>
        <w:lang w:val="sq-AL" w:eastAsia="en-US" w:bidi="ar-SA"/>
      </w:rPr>
    </w:lvl>
    <w:lvl w:ilvl="4">
      <w:start w:val="0"/>
      <w:numFmt w:val="bullet"/>
      <w:lvlText w:val="•"/>
      <w:lvlJc w:val="left"/>
      <w:pPr>
        <w:ind w:left="4008" w:hanging="241"/>
      </w:pPr>
      <w:rPr>
        <w:rFonts w:hint="default"/>
        <w:lang w:val="sq-AL" w:eastAsia="en-US" w:bidi="ar-SA"/>
      </w:rPr>
    </w:lvl>
    <w:lvl w:ilvl="5">
      <w:start w:val="0"/>
      <w:numFmt w:val="bullet"/>
      <w:lvlText w:val="•"/>
      <w:lvlJc w:val="left"/>
      <w:pPr>
        <w:ind w:left="4920" w:hanging="241"/>
      </w:pPr>
      <w:rPr>
        <w:rFonts w:hint="default"/>
        <w:lang w:val="sq-AL" w:eastAsia="en-US" w:bidi="ar-SA"/>
      </w:rPr>
    </w:lvl>
    <w:lvl w:ilvl="6">
      <w:start w:val="0"/>
      <w:numFmt w:val="bullet"/>
      <w:lvlText w:val="•"/>
      <w:lvlJc w:val="left"/>
      <w:pPr>
        <w:ind w:left="5832" w:hanging="241"/>
      </w:pPr>
      <w:rPr>
        <w:rFonts w:hint="default"/>
        <w:lang w:val="sq-AL" w:eastAsia="en-US" w:bidi="ar-SA"/>
      </w:rPr>
    </w:lvl>
    <w:lvl w:ilvl="7">
      <w:start w:val="0"/>
      <w:numFmt w:val="bullet"/>
      <w:lvlText w:val="•"/>
      <w:lvlJc w:val="left"/>
      <w:pPr>
        <w:ind w:left="6744" w:hanging="241"/>
      </w:pPr>
      <w:rPr>
        <w:rFonts w:hint="default"/>
        <w:lang w:val="sq-AL" w:eastAsia="en-US" w:bidi="ar-SA"/>
      </w:rPr>
    </w:lvl>
    <w:lvl w:ilvl="8">
      <w:start w:val="0"/>
      <w:numFmt w:val="bullet"/>
      <w:lvlText w:val="•"/>
      <w:lvlJc w:val="left"/>
      <w:pPr>
        <w:ind w:left="7656" w:hanging="241"/>
      </w:pPr>
      <w:rPr>
        <w:rFonts w:hint="default"/>
        <w:lang w:val="sq-AL" w:eastAsia="en-US" w:bidi="ar-SA"/>
      </w:rPr>
    </w:lvl>
  </w:abstractNum>
  <w:num w:numId="82">
    <w:abstractNumId w:val="81"/>
  </w:num>
  <w:num w:numId="81">
    <w:abstractNumId w:val="80"/>
  </w:num>
  <w:num w:numId="80">
    <w:abstractNumId w:val="79"/>
  </w:num>
  <w:num w:numId="79">
    <w:abstractNumId w:val="78"/>
  </w: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sq-AL" w:eastAsia="en-US" w:bidi="ar-SA"/>
    </w:rPr>
  </w:style>
  <w:style w:styleId="BodyText" w:type="paragraph">
    <w:name w:val="Body Text"/>
    <w:basedOn w:val="Normal"/>
    <w:uiPriority w:val="1"/>
    <w:qFormat/>
    <w:pPr>
      <w:ind w:left="110"/>
    </w:pPr>
    <w:rPr>
      <w:rFonts w:ascii="Times New Roman" w:hAnsi="Times New Roman" w:eastAsia="Times New Roman" w:cs="Times New Roman"/>
      <w:sz w:val="24"/>
      <w:szCs w:val="24"/>
      <w:lang w:val="sq-AL" w:eastAsia="en-US" w:bidi="ar-SA"/>
    </w:rPr>
  </w:style>
  <w:style w:styleId="ListParagraph" w:type="paragraph">
    <w:name w:val="List Paragraph"/>
    <w:basedOn w:val="Normal"/>
    <w:uiPriority w:val="1"/>
    <w:qFormat/>
    <w:pPr>
      <w:ind w:left="110"/>
    </w:pPr>
    <w:rPr>
      <w:rFonts w:ascii="Times New Roman" w:hAnsi="Times New Roman" w:eastAsia="Times New Roman" w:cs="Times New Roman"/>
      <w:lang w:val="sq-AL" w:eastAsia="en-US" w:bidi="ar-SA"/>
    </w:rPr>
  </w:style>
  <w:style w:styleId="TableParagraph" w:type="paragraph">
    <w:name w:val="Table Paragraph"/>
    <w:basedOn w:val="Normal"/>
    <w:uiPriority w:val="1"/>
    <w:qFormat/>
    <w:pPr/>
    <w:rPr>
      <w:lang w:val="sq-A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edmond.palushaj</dc:creator>
  <dc:title>Microsoft Word - ligji 10081.docx</dc:title>
  <dcterms:created xsi:type="dcterms:W3CDTF">2020-05-22T09:01:14Z</dcterms:created>
  <dcterms:modified xsi:type="dcterms:W3CDTF">2020-05-22T09:01:14Z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2009-11-24T00:00:00Z</vt:filetime>
  </property>
  <property fmtid="{D5CDD505-2E9C-101B-9397-08002B2CF9AE}" pid="3" name="Creator">
    <vt:lpwstr>PScript5.dll Version 5.2.2</vt:lpwstr>
  </property>
  <property fmtid="{D5CDD505-2E9C-101B-9397-08002B2CF9AE}" pid="4" name="LastSaved">
    <vt:filetime>2020-05-22T00:00:00Z</vt:filetime>
  </property>
</Properties>
</file>