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484" w:lineRule="auto" w:before="78"/>
        <w:ind w:left="4149" w:right="4141" w:firstLine="982"/>
        <w:jc w:val="left"/>
        <w:rPr>
          <w:b/>
          <w:sz w:val="24"/>
        </w:rPr>
      </w:pPr>
      <w:r>
        <w:rPr>
          <w:b/>
          <w:sz w:val="24"/>
        </w:rPr>
        <w:t>LIGJ Nr.10137, datë 11.5.2009</w:t>
      </w:r>
    </w:p>
    <w:p>
      <w:pPr>
        <w:spacing w:line="240" w:lineRule="auto" w:before="0"/>
        <w:ind w:left="116" w:right="128" w:firstLine="0"/>
        <w:jc w:val="center"/>
        <w:rPr>
          <w:b/>
          <w:sz w:val="24"/>
        </w:rPr>
      </w:pPr>
      <w:r>
        <w:rPr>
          <w:b/>
          <w:sz w:val="24"/>
        </w:rPr>
        <w:t>PËR DISA NDRYSHIME NË LEGJISLACIONIN NË FUQI PËR LICENCAT, AUTORIZIMET DHE LEJET NË REPUBLIKËN E SHQIPËRISË</w:t>
      </w:r>
    </w:p>
    <w:p>
      <w:pPr>
        <w:pStyle w:val="BodyText"/>
        <w:spacing w:before="8"/>
        <w:rPr>
          <w:b/>
          <w:sz w:val="23"/>
        </w:rPr>
      </w:pPr>
    </w:p>
    <w:p>
      <w:pPr>
        <w:pStyle w:val="BodyText"/>
        <w:ind w:left="100"/>
        <w:jc w:val="both"/>
      </w:pPr>
      <w:r>
        <w:rPr/>
        <w:t>Në mbështetje të neneve 78, 81 dhe 83, pika 1 të Kushtetutës, me propozimin e Këshillit të Ministrave,</w:t>
      </w:r>
    </w:p>
    <w:p>
      <w:pPr>
        <w:pStyle w:val="BodyText"/>
        <w:spacing w:before="10"/>
      </w:pPr>
    </w:p>
    <w:p>
      <w:pPr>
        <w:spacing w:before="0"/>
        <w:ind w:left="116" w:right="123" w:firstLine="0"/>
        <w:jc w:val="center"/>
        <w:rPr>
          <w:b/>
          <w:sz w:val="24"/>
        </w:rPr>
      </w:pPr>
      <w:r>
        <w:rPr>
          <w:b/>
          <w:sz w:val="24"/>
        </w:rPr>
        <w:t>KUVENDI</w:t>
      </w:r>
    </w:p>
    <w:p>
      <w:pPr>
        <w:pStyle w:val="BodyText"/>
        <w:spacing w:before="2"/>
        <w:rPr>
          <w:b/>
        </w:rPr>
      </w:pPr>
    </w:p>
    <w:p>
      <w:pPr>
        <w:spacing w:line="484" w:lineRule="auto" w:before="0"/>
        <w:ind w:left="3619" w:right="3627" w:firstLine="0"/>
        <w:jc w:val="center"/>
        <w:rPr>
          <w:b/>
          <w:sz w:val="24"/>
        </w:rPr>
      </w:pPr>
      <w:r>
        <w:rPr>
          <w:b/>
          <w:sz w:val="24"/>
        </w:rPr>
        <w:t>I REPUBLIKËS SË</w:t>
      </w:r>
      <w:r>
        <w:rPr>
          <w:b/>
          <w:spacing w:val="-14"/>
          <w:sz w:val="24"/>
        </w:rPr>
        <w:t> </w:t>
      </w:r>
      <w:r>
        <w:rPr>
          <w:b/>
          <w:sz w:val="24"/>
        </w:rPr>
        <w:t>SHQIPËRISË VENDOSI:</w:t>
      </w:r>
    </w:p>
    <w:p>
      <w:pPr>
        <w:pStyle w:val="BodyText"/>
        <w:spacing w:line="270" w:lineRule="exact"/>
        <w:ind w:left="100"/>
      </w:pPr>
      <w:r>
        <w:rPr/>
        <w:t>KREU I</w:t>
      </w:r>
    </w:p>
    <w:p>
      <w:pPr>
        <w:pStyle w:val="BodyText"/>
        <w:spacing w:before="3"/>
      </w:pPr>
    </w:p>
    <w:p>
      <w:pPr>
        <w:pStyle w:val="BodyText"/>
        <w:ind w:left="100"/>
      </w:pPr>
      <w:r>
        <w:rPr/>
        <w:t>DISPOZITA TË PËRGJITHSHME</w:t>
      </w:r>
    </w:p>
    <w:p>
      <w:pPr>
        <w:pStyle w:val="BodyText"/>
        <w:spacing w:before="5"/>
      </w:pPr>
    </w:p>
    <w:p>
      <w:pPr>
        <w:pStyle w:val="BodyText"/>
        <w:ind w:left="100"/>
        <w:jc w:val="both"/>
      </w:pPr>
      <w:r>
        <w:rPr/>
        <w:t>Neni 1</w:t>
      </w:r>
    </w:p>
    <w:p>
      <w:pPr>
        <w:pStyle w:val="BodyText"/>
        <w:spacing w:before="5"/>
      </w:pPr>
    </w:p>
    <w:p>
      <w:pPr>
        <w:pStyle w:val="BodyText"/>
        <w:ind w:left="100"/>
        <w:jc w:val="both"/>
      </w:pPr>
      <w:r>
        <w:rPr/>
        <w:t>Përkufizim i termave</w:t>
      </w:r>
    </w:p>
    <w:p>
      <w:pPr>
        <w:pStyle w:val="BodyText"/>
        <w:spacing w:before="2"/>
      </w:pPr>
    </w:p>
    <w:p>
      <w:pPr>
        <w:pStyle w:val="ListParagraph"/>
        <w:numPr>
          <w:ilvl w:val="0"/>
          <w:numId w:val="1"/>
        </w:numPr>
        <w:tabs>
          <w:tab w:pos="343" w:val="left" w:leader="none"/>
        </w:tabs>
        <w:spacing w:line="240" w:lineRule="auto" w:before="1" w:after="0"/>
        <w:ind w:left="100" w:right="264" w:firstLine="0"/>
        <w:jc w:val="left"/>
        <w:rPr>
          <w:sz w:val="24"/>
        </w:rPr>
      </w:pPr>
      <w:r>
        <w:rPr>
          <w:sz w:val="24"/>
        </w:rPr>
        <w:t>Ligji nr.10081, datë 23.2.2009 "Për licencat, autorizimet dhe lejet në Republikën e Shqipërisë",</w:t>
      </w:r>
      <w:r>
        <w:rPr>
          <w:spacing w:val="-21"/>
          <w:sz w:val="24"/>
        </w:rPr>
        <w:t> </w:t>
      </w:r>
      <w:r>
        <w:rPr>
          <w:sz w:val="24"/>
        </w:rPr>
        <w:t>përmendet më tej në këtë ligj me shkurtimin "Ligji për</w:t>
      </w:r>
      <w:r>
        <w:rPr>
          <w:spacing w:val="-3"/>
          <w:sz w:val="24"/>
        </w:rPr>
        <w:t> </w:t>
      </w:r>
      <w:r>
        <w:rPr>
          <w:sz w:val="24"/>
        </w:rPr>
        <w:t>licencat".</w:t>
      </w:r>
    </w:p>
    <w:p>
      <w:pPr>
        <w:pStyle w:val="BodyText"/>
        <w:spacing w:before="4"/>
      </w:pPr>
    </w:p>
    <w:p>
      <w:pPr>
        <w:pStyle w:val="ListParagraph"/>
        <w:numPr>
          <w:ilvl w:val="0"/>
          <w:numId w:val="1"/>
        </w:numPr>
        <w:tabs>
          <w:tab w:pos="340" w:val="left" w:leader="none"/>
        </w:tabs>
        <w:spacing w:line="240" w:lineRule="auto" w:before="0" w:after="0"/>
        <w:ind w:left="340" w:right="0" w:hanging="240"/>
        <w:jc w:val="left"/>
        <w:rPr>
          <w:sz w:val="24"/>
        </w:rPr>
      </w:pPr>
      <w:r>
        <w:rPr>
          <w:sz w:val="24"/>
        </w:rPr>
        <w:t>Termat e përdorur në ligjin për licencat kanë të njëjtin kuptim edhe në këtë</w:t>
      </w:r>
      <w:r>
        <w:rPr>
          <w:spacing w:val="-8"/>
          <w:sz w:val="24"/>
        </w:rPr>
        <w:t> </w:t>
      </w:r>
      <w:r>
        <w:rPr>
          <w:sz w:val="24"/>
        </w:rPr>
        <w:t>ligj.</w:t>
      </w:r>
    </w:p>
    <w:p>
      <w:pPr>
        <w:pStyle w:val="BodyText"/>
        <w:spacing w:before="5"/>
      </w:pPr>
    </w:p>
    <w:p>
      <w:pPr>
        <w:pStyle w:val="BodyText"/>
        <w:ind w:left="100"/>
      </w:pPr>
      <w:r>
        <w:rPr/>
        <w:t>KREU II</w:t>
      </w:r>
    </w:p>
    <w:p>
      <w:pPr>
        <w:pStyle w:val="BodyText"/>
        <w:spacing w:before="3"/>
      </w:pPr>
    </w:p>
    <w:p>
      <w:pPr>
        <w:pStyle w:val="BodyText"/>
        <w:ind w:left="100" w:right="1229"/>
      </w:pPr>
      <w:r>
        <w:rPr/>
        <w:t>NDRYSHIME NË LIGJET E NDRYSHME, SIPAS FUSHAVE TË VEPRIMTARIVE DHE/OSE PËRDORIMIT TË TË MIRAVE</w:t>
      </w:r>
    </w:p>
    <w:p>
      <w:pPr>
        <w:pStyle w:val="BodyText"/>
        <w:spacing w:before="5"/>
      </w:pPr>
    </w:p>
    <w:p>
      <w:pPr>
        <w:pStyle w:val="BodyText"/>
        <w:ind w:left="100"/>
      </w:pPr>
      <w:r>
        <w:rPr/>
        <w:t>SEKSIONI I PARË</w:t>
      </w:r>
    </w:p>
    <w:p>
      <w:pPr>
        <w:pStyle w:val="BodyText"/>
        <w:spacing w:before="2"/>
      </w:pPr>
    </w:p>
    <w:p>
      <w:pPr>
        <w:pStyle w:val="BodyText"/>
        <w:ind w:left="100"/>
      </w:pPr>
      <w:r>
        <w:rPr/>
        <w:t>FUSHA E SIGURISË KOMBËTARE, RENDIT PUBLIK DHE MBROJTJES CIVILE</w:t>
      </w:r>
    </w:p>
    <w:p>
      <w:pPr>
        <w:pStyle w:val="BodyText"/>
        <w:spacing w:before="5"/>
      </w:pPr>
    </w:p>
    <w:p>
      <w:pPr>
        <w:pStyle w:val="BodyText"/>
        <w:ind w:left="100"/>
        <w:jc w:val="both"/>
      </w:pPr>
      <w:r>
        <w:rPr/>
        <w:t>Neni 2</w:t>
      </w:r>
    </w:p>
    <w:p>
      <w:pPr>
        <w:pStyle w:val="BodyText"/>
        <w:spacing w:before="5"/>
      </w:pPr>
    </w:p>
    <w:p>
      <w:pPr>
        <w:pStyle w:val="BodyText"/>
        <w:ind w:left="100"/>
        <w:jc w:val="both"/>
      </w:pPr>
      <w:r>
        <w:rPr/>
        <w:t>Ndryshime në ligjin nr.7566, datë 25.5.1992 "Për armët", të ndryshuar</w:t>
      </w:r>
    </w:p>
    <w:p>
      <w:pPr>
        <w:pStyle w:val="BodyText"/>
        <w:spacing w:before="2"/>
      </w:pPr>
    </w:p>
    <w:p>
      <w:pPr>
        <w:pStyle w:val="BodyText"/>
        <w:spacing w:before="1"/>
        <w:ind w:left="100"/>
        <w:jc w:val="both"/>
      </w:pPr>
      <w:r>
        <w:rPr/>
        <w:t>Në ligjin nr.7566, datë 25.5.1992 "Për armët", të ndryshuar, bëhen këto ndryshime:</w:t>
      </w:r>
    </w:p>
    <w:p>
      <w:pPr>
        <w:pStyle w:val="BodyText"/>
        <w:spacing w:before="4"/>
      </w:pPr>
    </w:p>
    <w:p>
      <w:pPr>
        <w:pStyle w:val="ListParagraph"/>
        <w:numPr>
          <w:ilvl w:val="0"/>
          <w:numId w:val="2"/>
        </w:numPr>
        <w:tabs>
          <w:tab w:pos="340" w:val="left" w:leader="none"/>
        </w:tabs>
        <w:spacing w:line="240" w:lineRule="auto" w:before="0" w:after="0"/>
        <w:ind w:left="340" w:right="0" w:hanging="240"/>
        <w:jc w:val="left"/>
        <w:rPr>
          <w:sz w:val="24"/>
        </w:rPr>
      </w:pPr>
      <w:r>
        <w:rPr>
          <w:sz w:val="24"/>
        </w:rPr>
        <w:t>Neni 3 ndryshohet si më</w:t>
      </w:r>
      <w:r>
        <w:rPr>
          <w:spacing w:val="2"/>
          <w:sz w:val="24"/>
        </w:rPr>
        <w:t> </w:t>
      </w:r>
      <w:r>
        <w:rPr>
          <w:sz w:val="24"/>
        </w:rPr>
        <w:t>poshtë:</w:t>
      </w:r>
    </w:p>
    <w:p>
      <w:pPr>
        <w:pStyle w:val="BodyText"/>
        <w:spacing w:before="6"/>
      </w:pPr>
    </w:p>
    <w:p>
      <w:pPr>
        <w:pStyle w:val="BodyText"/>
        <w:ind w:left="100"/>
        <w:jc w:val="both"/>
      </w:pPr>
      <w:r>
        <w:rPr/>
        <w:t>"Neni 3</w:t>
      </w:r>
    </w:p>
    <w:p>
      <w:pPr>
        <w:pStyle w:val="BodyText"/>
        <w:spacing w:before="2"/>
      </w:pPr>
    </w:p>
    <w:p>
      <w:pPr>
        <w:pStyle w:val="BodyText"/>
        <w:ind w:left="100"/>
        <w:jc w:val="both"/>
      </w:pPr>
      <w:r>
        <w:rPr/>
        <w:t>Veprimtaritë e prodhimit dhe/ose ndreqjes së armëve të zjarrit, të përcaktuara në këtë ligj, përfshihen në</w:t>
      </w:r>
    </w:p>
    <w:p>
      <w:pPr>
        <w:pStyle w:val="BodyText"/>
        <w:ind w:left="100" w:right="297"/>
        <w:jc w:val="both"/>
      </w:pPr>
      <w:r>
        <w:rPr/>
        <w:t>kategorinë I.1 të shtojcës së ligjit për licencat. Këto veprimtari licencohen në përputhje me dispozitat vijuese të këtij ligji. Prodhimi kryhet vetëm nga subjekte ku shteti kontrollon të drejtat pronësore. Ndreqja e armëve mund të bëhet edhe nga subjekte private. Miratimi në heshtje nuk zbatohet në rastin e këtyre licencimeve.".</w:t>
      </w:r>
    </w:p>
    <w:p>
      <w:pPr>
        <w:pStyle w:val="BodyText"/>
        <w:spacing w:before="5"/>
      </w:pPr>
    </w:p>
    <w:p>
      <w:pPr>
        <w:pStyle w:val="ListParagraph"/>
        <w:numPr>
          <w:ilvl w:val="0"/>
          <w:numId w:val="2"/>
        </w:numPr>
        <w:tabs>
          <w:tab w:pos="340" w:val="left" w:leader="none"/>
        </w:tabs>
        <w:spacing w:line="240" w:lineRule="auto" w:before="0" w:after="0"/>
        <w:ind w:left="340" w:right="0" w:hanging="240"/>
        <w:jc w:val="left"/>
        <w:rPr>
          <w:sz w:val="24"/>
        </w:rPr>
      </w:pPr>
      <w:r>
        <w:rPr>
          <w:sz w:val="24"/>
        </w:rPr>
        <w:t>Në fund të nenit 9 shtohen fjalët: "njohin armën dhe përdorimin e saj dhe gëzojnë</w:t>
      </w:r>
      <w:r>
        <w:rPr>
          <w:spacing w:val="-11"/>
          <w:sz w:val="24"/>
        </w:rPr>
        <w:t> </w:t>
      </w:r>
      <w:r>
        <w:rPr>
          <w:sz w:val="24"/>
        </w:rPr>
        <w:t>besueshmëri.".</w:t>
      </w:r>
    </w:p>
    <w:p>
      <w:pPr>
        <w:pStyle w:val="BodyText"/>
        <w:spacing w:before="5"/>
      </w:pPr>
    </w:p>
    <w:p>
      <w:pPr>
        <w:pStyle w:val="ListParagraph"/>
        <w:numPr>
          <w:ilvl w:val="0"/>
          <w:numId w:val="2"/>
        </w:numPr>
        <w:tabs>
          <w:tab w:pos="340" w:val="left" w:leader="none"/>
        </w:tabs>
        <w:spacing w:line="240" w:lineRule="auto" w:before="0" w:after="0"/>
        <w:ind w:left="340" w:right="0" w:hanging="240"/>
        <w:jc w:val="left"/>
        <w:rPr>
          <w:sz w:val="24"/>
        </w:rPr>
      </w:pPr>
      <w:r>
        <w:rPr>
          <w:sz w:val="24"/>
        </w:rPr>
        <w:t>Në nenin 11 bëhen këto</w:t>
      </w:r>
      <w:r>
        <w:rPr>
          <w:spacing w:val="-2"/>
          <w:sz w:val="24"/>
        </w:rPr>
        <w:t> </w:t>
      </w:r>
      <w:r>
        <w:rPr>
          <w:sz w:val="24"/>
        </w:rPr>
        <w:t>ndryshime:</w:t>
      </w:r>
    </w:p>
    <w:p>
      <w:pPr>
        <w:spacing w:after="0" w:line="240" w:lineRule="auto"/>
        <w:jc w:val="left"/>
        <w:rPr>
          <w:sz w:val="24"/>
        </w:rPr>
        <w:sectPr>
          <w:type w:val="continuous"/>
          <w:pgSz w:w="11910" w:h="16840"/>
          <w:pgMar w:top="440" w:bottom="280" w:left="620" w:right="460"/>
        </w:sectPr>
      </w:pPr>
    </w:p>
    <w:p>
      <w:pPr>
        <w:pStyle w:val="ListParagraph"/>
        <w:numPr>
          <w:ilvl w:val="0"/>
          <w:numId w:val="3"/>
        </w:numPr>
        <w:tabs>
          <w:tab w:pos="346" w:val="left" w:leader="none"/>
        </w:tabs>
        <w:spacing w:line="240" w:lineRule="auto" w:before="73" w:after="0"/>
        <w:ind w:left="345" w:right="0" w:hanging="246"/>
        <w:jc w:val="left"/>
        <w:rPr>
          <w:sz w:val="24"/>
        </w:rPr>
      </w:pPr>
      <w:r>
        <w:rPr>
          <w:sz w:val="24"/>
        </w:rPr>
        <w:t>Në paragrafin e parë fjala "leje" zëvendësohet me fjalën</w:t>
      </w:r>
      <w:r>
        <w:rPr>
          <w:spacing w:val="-4"/>
          <w:sz w:val="24"/>
        </w:rPr>
        <w:t> </w:t>
      </w:r>
      <w:r>
        <w:rPr>
          <w:sz w:val="24"/>
        </w:rPr>
        <w:t>"autorizim".</w:t>
      </w:r>
    </w:p>
    <w:p>
      <w:pPr>
        <w:pStyle w:val="BodyText"/>
        <w:spacing w:before="5"/>
      </w:pPr>
    </w:p>
    <w:p>
      <w:pPr>
        <w:pStyle w:val="ListParagraph"/>
        <w:numPr>
          <w:ilvl w:val="0"/>
          <w:numId w:val="3"/>
        </w:numPr>
        <w:tabs>
          <w:tab w:pos="360" w:val="left" w:leader="none"/>
        </w:tabs>
        <w:spacing w:line="240" w:lineRule="auto" w:before="0" w:after="0"/>
        <w:ind w:left="359" w:right="0" w:hanging="260"/>
        <w:jc w:val="left"/>
        <w:rPr>
          <w:sz w:val="24"/>
        </w:rPr>
      </w:pPr>
      <w:r>
        <w:rPr>
          <w:sz w:val="24"/>
        </w:rPr>
        <w:t>Paragrafi i dytë</w:t>
      </w:r>
      <w:r>
        <w:rPr>
          <w:spacing w:val="-2"/>
          <w:sz w:val="24"/>
        </w:rPr>
        <w:t> </w:t>
      </w:r>
      <w:r>
        <w:rPr>
          <w:sz w:val="24"/>
        </w:rPr>
        <w:t>shfuqizohet.</w:t>
      </w:r>
    </w:p>
    <w:p>
      <w:pPr>
        <w:pStyle w:val="BodyText"/>
        <w:spacing w:before="3"/>
      </w:pPr>
    </w:p>
    <w:p>
      <w:pPr>
        <w:pStyle w:val="ListParagraph"/>
        <w:numPr>
          <w:ilvl w:val="0"/>
          <w:numId w:val="2"/>
        </w:numPr>
        <w:tabs>
          <w:tab w:pos="340" w:val="left" w:leader="none"/>
        </w:tabs>
        <w:spacing w:line="240" w:lineRule="auto" w:before="0" w:after="0"/>
        <w:ind w:left="340" w:right="0" w:hanging="240"/>
        <w:jc w:val="left"/>
        <w:rPr>
          <w:sz w:val="24"/>
        </w:rPr>
      </w:pPr>
      <w:r>
        <w:rPr>
          <w:sz w:val="24"/>
        </w:rPr>
        <w:t>Pas nenit 11 shtohet neni 11/1 me këtë</w:t>
      </w:r>
      <w:r>
        <w:rPr>
          <w:spacing w:val="-3"/>
          <w:sz w:val="24"/>
        </w:rPr>
        <w:t> </w:t>
      </w:r>
      <w:r>
        <w:rPr>
          <w:sz w:val="24"/>
        </w:rPr>
        <w:t>përmbajtje:</w:t>
      </w:r>
    </w:p>
    <w:p>
      <w:pPr>
        <w:pStyle w:val="BodyText"/>
        <w:spacing w:before="5"/>
      </w:pPr>
    </w:p>
    <w:p>
      <w:pPr>
        <w:pStyle w:val="BodyText"/>
        <w:ind w:left="100"/>
      </w:pPr>
      <w:r>
        <w:rPr/>
        <w:t>"Neni 11/1</w:t>
      </w:r>
    </w:p>
    <w:p>
      <w:pPr>
        <w:pStyle w:val="BodyText"/>
        <w:spacing w:before="4"/>
      </w:pPr>
    </w:p>
    <w:p>
      <w:pPr>
        <w:pStyle w:val="BodyText"/>
        <w:spacing w:before="1"/>
        <w:ind w:left="100" w:right="453"/>
      </w:pPr>
      <w:r>
        <w:rPr/>
        <w:t>Veprimtaritë e prodhimit dhe/ose të tregtimit të armëve të gjahut dhe/ose sportive, pjesëve të tyre dhe/ose i municioneve përkatëse, të përcaktuara në këtë ligj, përfshihen në kategorinë I.1 të shtojcës së ligjit për</w:t>
      </w:r>
    </w:p>
    <w:p>
      <w:pPr>
        <w:pStyle w:val="BodyText"/>
        <w:ind w:left="100" w:right="293"/>
      </w:pPr>
      <w:r>
        <w:rPr/>
        <w:t>licencat. Këto veprimtari licencohen në përputhje me dispozitat vijuese të këtij ligji. Miratimi në heshtje nuk zbatohet në rastin e këtyre licencimeve.".</w:t>
      </w:r>
    </w:p>
    <w:p>
      <w:pPr>
        <w:pStyle w:val="BodyText"/>
        <w:spacing w:before="2"/>
      </w:pPr>
    </w:p>
    <w:p>
      <w:pPr>
        <w:pStyle w:val="ListParagraph"/>
        <w:numPr>
          <w:ilvl w:val="0"/>
          <w:numId w:val="2"/>
        </w:numPr>
        <w:tabs>
          <w:tab w:pos="340" w:val="left" w:leader="none"/>
        </w:tabs>
        <w:spacing w:line="240" w:lineRule="auto" w:before="0" w:after="0"/>
        <w:ind w:left="100" w:right="210" w:firstLine="0"/>
        <w:jc w:val="left"/>
        <w:rPr>
          <w:sz w:val="24"/>
        </w:rPr>
      </w:pPr>
      <w:r>
        <w:rPr>
          <w:sz w:val="24"/>
        </w:rPr>
        <w:t>Në nenin 16, pas fjalës "juridike" shtohen fjalët "si dhe e licencimit të veprimtarive të përcaktuara më sipër në këtë</w:t>
      </w:r>
      <w:r>
        <w:rPr>
          <w:spacing w:val="-2"/>
          <w:sz w:val="24"/>
        </w:rPr>
        <w:t> </w:t>
      </w:r>
      <w:r>
        <w:rPr>
          <w:sz w:val="24"/>
        </w:rPr>
        <w:t>ligj".</w:t>
      </w:r>
    </w:p>
    <w:p>
      <w:pPr>
        <w:pStyle w:val="BodyText"/>
        <w:spacing w:before="5"/>
      </w:pPr>
    </w:p>
    <w:p>
      <w:pPr>
        <w:pStyle w:val="BodyText"/>
        <w:ind w:left="100"/>
      </w:pPr>
      <w:r>
        <w:rPr/>
        <w:t>Neni 3</w:t>
      </w:r>
    </w:p>
    <w:p>
      <w:pPr>
        <w:pStyle w:val="BodyText"/>
        <w:spacing w:before="5"/>
      </w:pPr>
    </w:p>
    <w:p>
      <w:pPr>
        <w:pStyle w:val="BodyText"/>
        <w:ind w:left="100" w:right="580"/>
      </w:pPr>
      <w:r>
        <w:rPr/>
        <w:t>Ndryshime në ligjin nr.9707, datë 5.4.2007 "Për kontrollin shtetëror të veprimtarisë së import-eksportit të mallrave ushtarake dhe të mallrave e teknologjive me përdorim të dyfishtë"</w:t>
      </w:r>
    </w:p>
    <w:p>
      <w:pPr>
        <w:pStyle w:val="BodyText"/>
        <w:spacing w:before="3"/>
      </w:pPr>
    </w:p>
    <w:p>
      <w:pPr>
        <w:pStyle w:val="BodyText"/>
        <w:ind w:left="100" w:right="718"/>
        <w:jc w:val="both"/>
      </w:pPr>
      <w:r>
        <w:rPr/>
        <w:t>Në ligjin nr.9707, datë 5.4.2007 "Për kontrollin shtetëror të veprimtarisë së import-eksportit të mallrave ushtarake dhe mallrave e teknologjive me përdorim të dyfishtë", në nenin 3 shtohet një paragraf me këtë përmbajtje:</w:t>
      </w:r>
    </w:p>
    <w:p>
      <w:pPr>
        <w:pStyle w:val="BodyText"/>
        <w:spacing w:before="5"/>
      </w:pPr>
    </w:p>
    <w:p>
      <w:pPr>
        <w:pStyle w:val="BodyText"/>
        <w:ind w:left="100"/>
      </w:pPr>
      <w:r>
        <w:rPr/>
        <w:t>"Të gjitha veprimtaritë, që i nënshtrohen licencimit, sipas këtij ligji, përfshihen në kategorinë I.1 të shtojcës së ligjit për licencat. Këto veprimtari licencohen në përputhje me dispozitat vijuese në këtë ligj. Miratimi në heshtje nuk zbatohet në rastin e këtyre licencimeve.".</w:t>
      </w:r>
    </w:p>
    <w:p>
      <w:pPr>
        <w:pStyle w:val="BodyText"/>
        <w:spacing w:before="2"/>
      </w:pPr>
    </w:p>
    <w:p>
      <w:pPr>
        <w:pStyle w:val="BodyText"/>
        <w:ind w:left="100"/>
        <w:jc w:val="both"/>
      </w:pPr>
      <w:r>
        <w:rPr/>
        <w:t>Neni 4</w:t>
      </w:r>
    </w:p>
    <w:p>
      <w:pPr>
        <w:pStyle w:val="BodyText"/>
        <w:spacing w:before="5"/>
      </w:pPr>
    </w:p>
    <w:p>
      <w:pPr>
        <w:pStyle w:val="BodyText"/>
        <w:spacing w:before="1"/>
        <w:ind w:left="100" w:right="947"/>
      </w:pPr>
      <w:r>
        <w:rPr/>
        <w:t>Ndryshime në ligjin nr.9126, datë 29.7.2003 "Për përdorimin civil të lëndëve plasëse në Republikën e Shqipërisë"</w:t>
      </w:r>
    </w:p>
    <w:p>
      <w:pPr>
        <w:pStyle w:val="BodyText"/>
        <w:spacing w:before="4"/>
      </w:pPr>
    </w:p>
    <w:p>
      <w:pPr>
        <w:pStyle w:val="BodyText"/>
        <w:ind w:left="100" w:right="156"/>
      </w:pPr>
      <w:r>
        <w:rPr/>
        <w:t>Në ligjin nr.9126, datë 29.7.2003 "Për përdorimin civil të lëndëve plasëse në Republikën e Shqipërisë", bëhen këto ndryshime:</w:t>
      </w:r>
    </w:p>
    <w:p>
      <w:pPr>
        <w:pStyle w:val="BodyText"/>
        <w:spacing w:before="3"/>
      </w:pPr>
    </w:p>
    <w:p>
      <w:pPr>
        <w:pStyle w:val="ListParagraph"/>
        <w:numPr>
          <w:ilvl w:val="0"/>
          <w:numId w:val="4"/>
        </w:numPr>
        <w:tabs>
          <w:tab w:pos="340" w:val="left" w:leader="none"/>
        </w:tabs>
        <w:spacing w:line="240" w:lineRule="auto" w:before="0" w:after="0"/>
        <w:ind w:left="100" w:right="469" w:firstLine="0"/>
        <w:jc w:val="left"/>
        <w:rPr>
          <w:sz w:val="24"/>
        </w:rPr>
      </w:pPr>
      <w:r>
        <w:rPr>
          <w:sz w:val="24"/>
        </w:rPr>
        <w:t>Në nenin 2, fjala "leje" zëvendësohet me fjalën "licencë". Ky zëvendësim bëhet në të gjitha nenet e</w:t>
      </w:r>
      <w:r>
        <w:rPr>
          <w:spacing w:val="-26"/>
          <w:sz w:val="24"/>
        </w:rPr>
        <w:t> </w:t>
      </w:r>
      <w:r>
        <w:rPr>
          <w:sz w:val="24"/>
        </w:rPr>
        <w:t>ligjit për të njëjtin përdorim të fjalës leje si në këtë</w:t>
      </w:r>
      <w:r>
        <w:rPr>
          <w:spacing w:val="-5"/>
          <w:sz w:val="24"/>
        </w:rPr>
        <w:t> </w:t>
      </w:r>
      <w:r>
        <w:rPr>
          <w:sz w:val="24"/>
        </w:rPr>
        <w:t>nen.</w:t>
      </w:r>
    </w:p>
    <w:p>
      <w:pPr>
        <w:pStyle w:val="BodyText"/>
        <w:spacing w:before="5"/>
      </w:pPr>
    </w:p>
    <w:p>
      <w:pPr>
        <w:pStyle w:val="ListParagraph"/>
        <w:numPr>
          <w:ilvl w:val="0"/>
          <w:numId w:val="4"/>
        </w:numPr>
        <w:tabs>
          <w:tab w:pos="340" w:val="left" w:leader="none"/>
        </w:tabs>
        <w:spacing w:line="240" w:lineRule="auto" w:before="0" w:after="0"/>
        <w:ind w:left="100" w:right="156" w:firstLine="0"/>
        <w:jc w:val="left"/>
        <w:rPr>
          <w:sz w:val="24"/>
        </w:rPr>
      </w:pPr>
      <w:r>
        <w:rPr>
          <w:sz w:val="24"/>
        </w:rPr>
        <w:t>Në nenin 6, fjala "autorizuar" zëvendësohet me fjalën "licencuar". Ky zëvendësim bëhet në të gjitha nenet</w:t>
      </w:r>
      <w:r>
        <w:rPr>
          <w:spacing w:val="-31"/>
          <w:sz w:val="24"/>
        </w:rPr>
        <w:t> </w:t>
      </w:r>
      <w:r>
        <w:rPr>
          <w:sz w:val="24"/>
        </w:rPr>
        <w:t>e ligjit për të njëjtin përdorim të fjalës "autorizuar" si në këtë</w:t>
      </w:r>
      <w:r>
        <w:rPr>
          <w:spacing w:val="-8"/>
          <w:sz w:val="24"/>
        </w:rPr>
        <w:t> </w:t>
      </w:r>
      <w:r>
        <w:rPr>
          <w:sz w:val="24"/>
        </w:rPr>
        <w:t>nen.</w:t>
      </w:r>
    </w:p>
    <w:p>
      <w:pPr>
        <w:pStyle w:val="BodyText"/>
        <w:spacing w:before="4"/>
      </w:pPr>
    </w:p>
    <w:p>
      <w:pPr>
        <w:pStyle w:val="ListParagraph"/>
        <w:numPr>
          <w:ilvl w:val="0"/>
          <w:numId w:val="4"/>
        </w:numPr>
        <w:tabs>
          <w:tab w:pos="340" w:val="left" w:leader="none"/>
        </w:tabs>
        <w:spacing w:line="240" w:lineRule="auto" w:before="1" w:after="0"/>
        <w:ind w:left="340" w:right="0" w:hanging="240"/>
        <w:jc w:val="left"/>
        <w:rPr>
          <w:sz w:val="24"/>
        </w:rPr>
      </w:pPr>
      <w:r>
        <w:rPr>
          <w:sz w:val="24"/>
        </w:rPr>
        <w:t>Në nenin</w:t>
      </w:r>
      <w:r>
        <w:rPr>
          <w:spacing w:val="-3"/>
          <w:sz w:val="24"/>
        </w:rPr>
        <w:t> </w:t>
      </w:r>
      <w:r>
        <w:rPr>
          <w:sz w:val="24"/>
        </w:rPr>
        <w:t>7:</w:t>
      </w:r>
    </w:p>
    <w:p>
      <w:pPr>
        <w:pStyle w:val="BodyText"/>
        <w:spacing w:before="3"/>
      </w:pPr>
    </w:p>
    <w:p>
      <w:pPr>
        <w:pStyle w:val="ListParagraph"/>
        <w:numPr>
          <w:ilvl w:val="0"/>
          <w:numId w:val="5"/>
        </w:numPr>
        <w:tabs>
          <w:tab w:pos="346" w:val="left" w:leader="none"/>
        </w:tabs>
        <w:spacing w:line="240" w:lineRule="auto" w:before="0" w:after="0"/>
        <w:ind w:left="345" w:right="0" w:hanging="246"/>
        <w:jc w:val="left"/>
        <w:rPr>
          <w:sz w:val="24"/>
        </w:rPr>
      </w:pPr>
      <w:r>
        <w:rPr>
          <w:sz w:val="24"/>
        </w:rPr>
        <w:t>Në fund të pikës 1 shtohet një paragraf me këtë</w:t>
      </w:r>
      <w:r>
        <w:rPr>
          <w:spacing w:val="-3"/>
          <w:sz w:val="24"/>
        </w:rPr>
        <w:t> </w:t>
      </w:r>
      <w:r>
        <w:rPr>
          <w:sz w:val="24"/>
        </w:rPr>
        <w:t>përmbajtje:</w:t>
      </w:r>
    </w:p>
    <w:p>
      <w:pPr>
        <w:pStyle w:val="BodyText"/>
        <w:spacing w:before="4"/>
      </w:pPr>
    </w:p>
    <w:p>
      <w:pPr>
        <w:pStyle w:val="BodyText"/>
        <w:spacing w:before="1"/>
        <w:ind w:left="100"/>
      </w:pPr>
      <w:r>
        <w:rPr/>
        <w:t>"Të gjitha veprimtaritë, që i nënshtrohen licencimit, sipas këtij ligji, përfshihen në kategorinë I.1 të shtojcës së ligjit për licencat. Këto veprimtari licencohen në përputhje me dispozitat vijuese të këtij ligji. Miratimi në heshtje nuk zbatohet në rastin e këtyre licencimeve.".</w:t>
      </w:r>
    </w:p>
    <w:p>
      <w:pPr>
        <w:pStyle w:val="BodyText"/>
        <w:spacing w:before="4"/>
      </w:pPr>
    </w:p>
    <w:p>
      <w:pPr>
        <w:pStyle w:val="ListParagraph"/>
        <w:numPr>
          <w:ilvl w:val="0"/>
          <w:numId w:val="5"/>
        </w:numPr>
        <w:tabs>
          <w:tab w:pos="360" w:val="left" w:leader="none"/>
        </w:tabs>
        <w:spacing w:line="240" w:lineRule="auto" w:before="0" w:after="0"/>
        <w:ind w:left="100" w:right="640" w:firstLine="0"/>
        <w:jc w:val="left"/>
        <w:rPr>
          <w:sz w:val="24"/>
        </w:rPr>
      </w:pPr>
      <w:r>
        <w:rPr>
          <w:sz w:val="24"/>
        </w:rPr>
        <w:t>Në pikat 2 dhe 3, fjala "leje" zëvendësohet me fjalën "autorizim" dhe ky zëvendësim bëhet në të gjitha nenet e ligjit për të njëjtin përdorim të fjalës "leje" si në këtë</w:t>
      </w:r>
      <w:r>
        <w:rPr>
          <w:spacing w:val="-6"/>
          <w:sz w:val="24"/>
        </w:rPr>
        <w:t> </w:t>
      </w:r>
      <w:r>
        <w:rPr>
          <w:sz w:val="24"/>
        </w:rPr>
        <w:t>pikë.</w:t>
      </w:r>
    </w:p>
    <w:p>
      <w:pPr>
        <w:pStyle w:val="BodyText"/>
        <w:spacing w:before="3"/>
      </w:pPr>
    </w:p>
    <w:p>
      <w:pPr>
        <w:pStyle w:val="BodyText"/>
        <w:ind w:left="100"/>
        <w:jc w:val="both"/>
      </w:pPr>
      <w:r>
        <w:rPr/>
        <w:t>Neni 5</w:t>
      </w:r>
    </w:p>
    <w:p>
      <w:pPr>
        <w:spacing w:after="0"/>
        <w:jc w:val="both"/>
        <w:sectPr>
          <w:pgSz w:w="11910" w:h="16840"/>
          <w:pgMar w:top="440" w:bottom="280" w:left="620" w:right="460"/>
        </w:sectPr>
      </w:pPr>
    </w:p>
    <w:p>
      <w:pPr>
        <w:pStyle w:val="BodyText"/>
        <w:spacing w:before="73"/>
        <w:ind w:left="100"/>
      </w:pPr>
      <w:r>
        <w:rPr/>
        <w:t>Ndryshime në ligjin nr.8756, datë 26.3.2001 "Për emergjencat civile"</w:t>
      </w:r>
    </w:p>
    <w:p>
      <w:pPr>
        <w:pStyle w:val="BodyText"/>
        <w:spacing w:before="5"/>
      </w:pPr>
    </w:p>
    <w:p>
      <w:pPr>
        <w:pStyle w:val="BodyText"/>
        <w:spacing w:line="482" w:lineRule="auto"/>
        <w:ind w:left="100" w:right="163"/>
      </w:pPr>
      <w:r>
        <w:rPr/>
        <w:t>Në ligjin nr.8756, datë 26.3.2001 "Për emergjencat civile", pas nenit 29 shtohet neni 29/1 me këtë përmbajtje: "Neni 29/1</w:t>
      </w:r>
    </w:p>
    <w:p>
      <w:pPr>
        <w:pStyle w:val="BodyText"/>
        <w:spacing w:before="2"/>
        <w:ind w:left="100" w:right="336"/>
      </w:pPr>
      <w:r>
        <w:rPr/>
        <w:t>"Veprimtaritë e ekspertizës dhe/ose profesionale, parandaluese a ndërhyrëse, në fushën e mbrojtjes civile, të përcaktuara në këtë ligj, përfshihen në kategorinë I.2 të shtojcës së ligjit për licencat. Këto veprimtari</w:t>
      </w:r>
    </w:p>
    <w:p>
      <w:pPr>
        <w:pStyle w:val="BodyText"/>
        <w:spacing w:line="484" w:lineRule="auto"/>
        <w:ind w:left="100" w:right="7200"/>
      </w:pPr>
      <w:r>
        <w:rPr/>
        <w:t>licencohen sipas ligjit të licencave.". Neni 6</w:t>
      </w:r>
    </w:p>
    <w:p>
      <w:pPr>
        <w:pStyle w:val="BodyText"/>
        <w:spacing w:line="272" w:lineRule="exact"/>
        <w:ind w:left="100"/>
      </w:pPr>
      <w:r>
        <w:rPr/>
        <w:t>Ndryshime në ligjin nr. 8766, datë 5.4.2001 "Për mbrojtjen nga zjarri dhe për shpëtimin", të ndryshuar</w:t>
      </w:r>
    </w:p>
    <w:p>
      <w:pPr>
        <w:pStyle w:val="BodyText"/>
        <w:spacing w:before="5"/>
      </w:pPr>
    </w:p>
    <w:p>
      <w:pPr>
        <w:pStyle w:val="BodyText"/>
        <w:ind w:left="100" w:right="289"/>
      </w:pPr>
      <w:r>
        <w:rPr/>
        <w:t>Në ligjin nr.8766, datë 5.4.2001 "Për mbrojtjen nga zjarri dhe për shpëtimin", të ndryshuar, pika 3 e nenit 34 shfuqizohet.</w:t>
      </w:r>
    </w:p>
    <w:p>
      <w:pPr>
        <w:pStyle w:val="BodyText"/>
        <w:spacing w:before="5"/>
      </w:pPr>
    </w:p>
    <w:p>
      <w:pPr>
        <w:pStyle w:val="BodyText"/>
        <w:ind w:left="100"/>
      </w:pPr>
      <w:r>
        <w:rPr/>
        <w:t>Neni 7</w:t>
      </w:r>
    </w:p>
    <w:p>
      <w:pPr>
        <w:pStyle w:val="BodyText"/>
        <w:spacing w:before="3"/>
      </w:pPr>
    </w:p>
    <w:p>
      <w:pPr>
        <w:pStyle w:val="BodyText"/>
        <w:ind w:left="100"/>
      </w:pPr>
      <w:r>
        <w:rPr/>
        <w:t>Ndryshime në ligjin nr.8770, datë 19.4.2001 "Për shërbimin e ruajtjes dhe të sigurisë fizike", të ndryshuar</w:t>
      </w:r>
    </w:p>
    <w:p>
      <w:pPr>
        <w:pStyle w:val="BodyText"/>
        <w:spacing w:before="5"/>
      </w:pPr>
    </w:p>
    <w:p>
      <w:pPr>
        <w:pStyle w:val="BodyText"/>
        <w:ind w:left="100" w:right="403"/>
      </w:pPr>
      <w:r>
        <w:rPr/>
        <w:t>Në ligjin nr.8770, dat ë 19.4.2001 "Për shërbimin e ruajtjes dhe të sigurisë fizike", të ndryshuar, bëhen këto ndryshime:</w:t>
      </w:r>
    </w:p>
    <w:p>
      <w:pPr>
        <w:pStyle w:val="BodyText"/>
        <w:spacing w:before="5"/>
      </w:pPr>
    </w:p>
    <w:p>
      <w:pPr>
        <w:pStyle w:val="ListParagraph"/>
        <w:numPr>
          <w:ilvl w:val="0"/>
          <w:numId w:val="6"/>
        </w:numPr>
        <w:tabs>
          <w:tab w:pos="340" w:val="left" w:leader="none"/>
        </w:tabs>
        <w:spacing w:line="240" w:lineRule="auto" w:before="0" w:after="0"/>
        <w:ind w:left="340" w:right="0" w:hanging="240"/>
        <w:jc w:val="left"/>
        <w:rPr>
          <w:sz w:val="24"/>
        </w:rPr>
      </w:pPr>
      <w:r>
        <w:rPr>
          <w:sz w:val="24"/>
        </w:rPr>
        <w:t>Fjalia hyrëse e nenit 1 zëvendësohet me fjalinë "Shërbimi i ruajtjes dhe i sigurisë fizike ka për</w:t>
      </w:r>
      <w:r>
        <w:rPr>
          <w:spacing w:val="-18"/>
          <w:sz w:val="24"/>
        </w:rPr>
        <w:t> </w:t>
      </w:r>
      <w:r>
        <w:rPr>
          <w:sz w:val="24"/>
        </w:rPr>
        <w:t>mision".</w:t>
      </w:r>
    </w:p>
    <w:p>
      <w:pPr>
        <w:pStyle w:val="BodyText"/>
        <w:spacing w:before="2"/>
      </w:pPr>
    </w:p>
    <w:p>
      <w:pPr>
        <w:pStyle w:val="ListParagraph"/>
        <w:numPr>
          <w:ilvl w:val="0"/>
          <w:numId w:val="6"/>
        </w:numPr>
        <w:tabs>
          <w:tab w:pos="340" w:val="left" w:leader="none"/>
        </w:tabs>
        <w:spacing w:line="240" w:lineRule="auto" w:before="0" w:after="0"/>
        <w:ind w:left="340" w:right="0" w:hanging="240"/>
        <w:jc w:val="left"/>
        <w:rPr>
          <w:sz w:val="24"/>
        </w:rPr>
      </w:pPr>
      <w:r>
        <w:rPr>
          <w:sz w:val="24"/>
        </w:rPr>
        <w:t>Në nenin 2 bëhen ndryshimet e</w:t>
      </w:r>
      <w:r>
        <w:rPr>
          <w:spacing w:val="-3"/>
          <w:sz w:val="24"/>
        </w:rPr>
        <w:t> </w:t>
      </w:r>
      <w:r>
        <w:rPr>
          <w:sz w:val="24"/>
        </w:rPr>
        <w:t>mëposhtme:</w:t>
      </w:r>
    </w:p>
    <w:p>
      <w:pPr>
        <w:pStyle w:val="BodyText"/>
        <w:spacing w:before="5"/>
      </w:pPr>
    </w:p>
    <w:p>
      <w:pPr>
        <w:pStyle w:val="ListParagraph"/>
        <w:numPr>
          <w:ilvl w:val="0"/>
          <w:numId w:val="7"/>
        </w:numPr>
        <w:tabs>
          <w:tab w:pos="346" w:val="left" w:leader="none"/>
        </w:tabs>
        <w:spacing w:line="240" w:lineRule="auto" w:before="0" w:after="0"/>
        <w:ind w:left="345" w:right="0" w:hanging="246"/>
        <w:jc w:val="left"/>
        <w:rPr>
          <w:sz w:val="24"/>
        </w:rPr>
      </w:pPr>
      <w:r>
        <w:rPr>
          <w:sz w:val="24"/>
        </w:rPr>
        <w:t>Pika 1 e nenit 2</w:t>
      </w:r>
      <w:r>
        <w:rPr>
          <w:spacing w:val="-2"/>
          <w:sz w:val="24"/>
        </w:rPr>
        <w:t> </w:t>
      </w:r>
      <w:r>
        <w:rPr>
          <w:sz w:val="24"/>
        </w:rPr>
        <w:t>shfuqizohet;</w:t>
      </w:r>
    </w:p>
    <w:p>
      <w:pPr>
        <w:pStyle w:val="BodyText"/>
        <w:spacing w:before="5"/>
      </w:pPr>
    </w:p>
    <w:p>
      <w:pPr>
        <w:pStyle w:val="ListParagraph"/>
        <w:numPr>
          <w:ilvl w:val="0"/>
          <w:numId w:val="7"/>
        </w:numPr>
        <w:tabs>
          <w:tab w:pos="360" w:val="left" w:leader="none"/>
        </w:tabs>
        <w:spacing w:line="240" w:lineRule="auto" w:before="0" w:after="0"/>
        <w:ind w:left="359" w:right="0" w:hanging="260"/>
        <w:jc w:val="left"/>
        <w:rPr>
          <w:sz w:val="24"/>
        </w:rPr>
      </w:pPr>
      <w:r>
        <w:rPr>
          <w:sz w:val="24"/>
        </w:rPr>
        <w:t>Pika 4 ndryshohet si më</w:t>
      </w:r>
      <w:r>
        <w:rPr>
          <w:spacing w:val="-1"/>
          <w:sz w:val="24"/>
        </w:rPr>
        <w:t> </w:t>
      </w:r>
      <w:r>
        <w:rPr>
          <w:sz w:val="24"/>
        </w:rPr>
        <w:t>poshtë:</w:t>
      </w:r>
    </w:p>
    <w:p>
      <w:pPr>
        <w:pStyle w:val="BodyText"/>
        <w:spacing w:before="3"/>
      </w:pPr>
    </w:p>
    <w:p>
      <w:pPr>
        <w:pStyle w:val="BodyText"/>
        <w:ind w:left="100" w:right="308"/>
      </w:pPr>
      <w:r>
        <w:rPr/>
        <w:t>"4. Shërbimi i ruajtjes dhe i sigurisë fizike, përcaktuar në këtë ligj, përfshihet në kategorinë I.3 të shtojcës së ligjit për licencat. Kjo veprimtari licencohet sipas ligjit të licencave.".</w:t>
      </w:r>
    </w:p>
    <w:p>
      <w:pPr>
        <w:pStyle w:val="BodyText"/>
        <w:spacing w:before="4"/>
      </w:pPr>
    </w:p>
    <w:p>
      <w:pPr>
        <w:pStyle w:val="ListParagraph"/>
        <w:numPr>
          <w:ilvl w:val="0"/>
          <w:numId w:val="6"/>
        </w:numPr>
        <w:tabs>
          <w:tab w:pos="340" w:val="left" w:leader="none"/>
        </w:tabs>
        <w:spacing w:line="240" w:lineRule="auto" w:before="1" w:after="0"/>
        <w:ind w:left="340" w:right="0" w:hanging="240"/>
        <w:jc w:val="left"/>
        <w:rPr>
          <w:sz w:val="24"/>
        </w:rPr>
      </w:pPr>
      <w:r>
        <w:rPr>
          <w:sz w:val="24"/>
        </w:rPr>
        <w:t>Nenet 3, 4, e 5</w:t>
      </w:r>
      <w:r>
        <w:rPr>
          <w:spacing w:val="-1"/>
          <w:sz w:val="24"/>
        </w:rPr>
        <w:t> </w:t>
      </w:r>
      <w:r>
        <w:rPr>
          <w:sz w:val="24"/>
        </w:rPr>
        <w:t>shfuqizohen.</w:t>
      </w:r>
    </w:p>
    <w:p>
      <w:pPr>
        <w:pStyle w:val="BodyText"/>
        <w:spacing w:before="2"/>
      </w:pPr>
    </w:p>
    <w:p>
      <w:pPr>
        <w:pStyle w:val="ListParagraph"/>
        <w:numPr>
          <w:ilvl w:val="0"/>
          <w:numId w:val="6"/>
        </w:numPr>
        <w:tabs>
          <w:tab w:pos="340" w:val="left" w:leader="none"/>
        </w:tabs>
        <w:spacing w:line="240" w:lineRule="auto" w:before="0" w:after="0"/>
        <w:ind w:left="100" w:right="229" w:firstLine="0"/>
        <w:jc w:val="left"/>
        <w:rPr>
          <w:sz w:val="24"/>
        </w:rPr>
      </w:pPr>
      <w:r>
        <w:rPr>
          <w:sz w:val="24"/>
        </w:rPr>
        <w:t>Në nenin 7, fjala "licencë" zëvendësohet me fjalën "certifikatë" dhe ky zëvendësim bëhet në të gjitha</w:t>
      </w:r>
      <w:r>
        <w:rPr>
          <w:spacing w:val="-27"/>
          <w:sz w:val="24"/>
        </w:rPr>
        <w:t> </w:t>
      </w:r>
      <w:r>
        <w:rPr>
          <w:sz w:val="24"/>
        </w:rPr>
        <w:t>nenet e ligjit, për të njëjtin përdorim të fjalës "licencë" si në këto</w:t>
      </w:r>
      <w:r>
        <w:rPr>
          <w:spacing w:val="-7"/>
          <w:sz w:val="24"/>
        </w:rPr>
        <w:t> </w:t>
      </w:r>
      <w:r>
        <w:rPr>
          <w:sz w:val="24"/>
        </w:rPr>
        <w:t>nene.</w:t>
      </w:r>
    </w:p>
    <w:p>
      <w:pPr>
        <w:pStyle w:val="BodyText"/>
        <w:spacing w:before="5"/>
      </w:pPr>
    </w:p>
    <w:p>
      <w:pPr>
        <w:pStyle w:val="ListParagraph"/>
        <w:numPr>
          <w:ilvl w:val="0"/>
          <w:numId w:val="6"/>
        </w:numPr>
        <w:tabs>
          <w:tab w:pos="340" w:val="left" w:leader="none"/>
        </w:tabs>
        <w:spacing w:line="240" w:lineRule="auto" w:before="0" w:after="0"/>
        <w:ind w:left="100" w:right="600" w:firstLine="0"/>
        <w:jc w:val="left"/>
        <w:rPr>
          <w:sz w:val="24"/>
        </w:rPr>
      </w:pPr>
      <w:r>
        <w:rPr>
          <w:sz w:val="24"/>
        </w:rPr>
        <w:t>Në nenet 14 dhe 15, fjala "licencë" zëvendësohet me fjalën "certifikatë" dhe ky zëvendësim bëhet në të gjitha nenet e ligjit, për të njëjtin përdorim të fjalës "licencë" si në këtë</w:t>
      </w:r>
      <w:r>
        <w:rPr>
          <w:spacing w:val="-10"/>
          <w:sz w:val="24"/>
        </w:rPr>
        <w:t> </w:t>
      </w:r>
      <w:r>
        <w:rPr>
          <w:sz w:val="24"/>
        </w:rPr>
        <w:t>nen.</w:t>
      </w:r>
    </w:p>
    <w:p>
      <w:pPr>
        <w:pStyle w:val="BodyText"/>
        <w:spacing w:before="5"/>
      </w:pPr>
    </w:p>
    <w:p>
      <w:pPr>
        <w:pStyle w:val="ListParagraph"/>
        <w:numPr>
          <w:ilvl w:val="0"/>
          <w:numId w:val="6"/>
        </w:numPr>
        <w:tabs>
          <w:tab w:pos="340" w:val="left" w:leader="none"/>
        </w:tabs>
        <w:spacing w:line="482" w:lineRule="auto" w:before="0" w:after="0"/>
        <w:ind w:left="100" w:right="2437" w:firstLine="0"/>
        <w:jc w:val="left"/>
        <w:rPr>
          <w:sz w:val="24"/>
        </w:rPr>
      </w:pPr>
      <w:r>
        <w:rPr>
          <w:sz w:val="24"/>
        </w:rPr>
        <w:t>Në nenin 14, pas shkronjës "d" të pikës 1 shtohet shkronja "dh" me këtë përmbajtje: "dh) plotëson kushtet ligjore për mbajtjen dhe përdorimin e</w:t>
      </w:r>
      <w:r>
        <w:rPr>
          <w:spacing w:val="-9"/>
          <w:sz w:val="24"/>
        </w:rPr>
        <w:t> </w:t>
      </w:r>
      <w:r>
        <w:rPr>
          <w:sz w:val="24"/>
        </w:rPr>
        <w:t>armëve;".</w:t>
      </w:r>
    </w:p>
    <w:p>
      <w:pPr>
        <w:pStyle w:val="ListParagraph"/>
        <w:numPr>
          <w:ilvl w:val="0"/>
          <w:numId w:val="6"/>
        </w:numPr>
        <w:tabs>
          <w:tab w:pos="340" w:val="left" w:leader="none"/>
        </w:tabs>
        <w:spacing w:line="240" w:lineRule="auto" w:before="2" w:after="0"/>
        <w:ind w:left="340" w:right="0" w:hanging="240"/>
        <w:jc w:val="left"/>
        <w:rPr>
          <w:sz w:val="24"/>
        </w:rPr>
      </w:pPr>
      <w:r>
        <w:rPr>
          <w:sz w:val="24"/>
        </w:rPr>
        <w:t>Pas nenit 14 shtohet neni 14/1 me këtë</w:t>
      </w:r>
      <w:r>
        <w:rPr>
          <w:spacing w:val="-3"/>
          <w:sz w:val="24"/>
        </w:rPr>
        <w:t> </w:t>
      </w:r>
      <w:r>
        <w:rPr>
          <w:sz w:val="24"/>
        </w:rPr>
        <w:t>përmbajtje:</w:t>
      </w:r>
    </w:p>
    <w:p>
      <w:pPr>
        <w:pStyle w:val="BodyText"/>
        <w:spacing w:before="5"/>
      </w:pPr>
    </w:p>
    <w:p>
      <w:pPr>
        <w:pStyle w:val="BodyText"/>
        <w:ind w:left="100"/>
      </w:pPr>
      <w:r>
        <w:rPr/>
        <w:t>"Neni 14/1</w:t>
      </w:r>
    </w:p>
    <w:p>
      <w:pPr>
        <w:pStyle w:val="BodyText"/>
        <w:spacing w:before="2"/>
      </w:pPr>
    </w:p>
    <w:p>
      <w:pPr>
        <w:pStyle w:val="BodyText"/>
        <w:ind w:left="100" w:right="180"/>
      </w:pPr>
      <w:r>
        <w:rPr/>
        <w:t>Titullari i subjektit që licencohet duhet të gëzojë të gjitha cilësitë e përcaktuara për drejtuesin teknik, përjashtuar kriterin e moshës dhe të arsimit policor ose ushtarak dhe pajisjet me certifikatë, sipas procedurave të përcaktuara në nenin 7 të këtij ligji.".</w:t>
      </w:r>
    </w:p>
    <w:p>
      <w:pPr>
        <w:pStyle w:val="BodyText"/>
        <w:spacing w:before="5"/>
      </w:pPr>
    </w:p>
    <w:p>
      <w:pPr>
        <w:pStyle w:val="BodyText"/>
        <w:ind w:left="100"/>
      </w:pPr>
      <w:r>
        <w:rPr/>
        <w:t>SEKSIONI I DYTË</w:t>
      </w:r>
    </w:p>
    <w:p>
      <w:pPr>
        <w:spacing w:after="0"/>
        <w:sectPr>
          <w:pgSz w:w="11910" w:h="16840"/>
          <w:pgMar w:top="440" w:bottom="280" w:left="620" w:right="460"/>
        </w:sectPr>
      </w:pPr>
    </w:p>
    <w:p>
      <w:pPr>
        <w:pStyle w:val="BodyText"/>
        <w:spacing w:before="73"/>
        <w:ind w:left="100"/>
      </w:pPr>
      <w:r>
        <w:rPr/>
        <w:t>FUSHA E USHQIMIT DHE SHËNDETIT</w:t>
      </w:r>
    </w:p>
    <w:p>
      <w:pPr>
        <w:pStyle w:val="BodyText"/>
        <w:spacing w:before="5"/>
      </w:pPr>
    </w:p>
    <w:p>
      <w:pPr>
        <w:pStyle w:val="BodyText"/>
        <w:ind w:left="100"/>
      </w:pPr>
      <w:r>
        <w:rPr/>
        <w:t>Neni 8</w:t>
      </w:r>
    </w:p>
    <w:p>
      <w:pPr>
        <w:pStyle w:val="BodyText"/>
        <w:spacing w:before="3"/>
      </w:pPr>
    </w:p>
    <w:p>
      <w:pPr>
        <w:pStyle w:val="BodyText"/>
        <w:ind w:left="100"/>
      </w:pPr>
      <w:r>
        <w:rPr/>
        <w:t>Ndryshime në ligjin nr. 9863, datë 28.1.2008 "Për ushqimin"</w:t>
      </w:r>
    </w:p>
    <w:p>
      <w:pPr>
        <w:pStyle w:val="BodyText"/>
        <w:spacing w:before="5"/>
      </w:pPr>
    </w:p>
    <w:p>
      <w:pPr>
        <w:pStyle w:val="BodyText"/>
        <w:ind w:left="100"/>
      </w:pPr>
      <w:r>
        <w:rPr/>
        <w:t>Në ligjin nr.9863, datë 28.1.2008 "Për ushqimin", bëhen këto ndryshime:</w:t>
      </w:r>
    </w:p>
    <w:p>
      <w:pPr>
        <w:pStyle w:val="BodyText"/>
        <w:spacing w:before="4"/>
      </w:pPr>
    </w:p>
    <w:p>
      <w:pPr>
        <w:pStyle w:val="ListParagraph"/>
        <w:numPr>
          <w:ilvl w:val="0"/>
          <w:numId w:val="8"/>
        </w:numPr>
        <w:tabs>
          <w:tab w:pos="340" w:val="left" w:leader="none"/>
        </w:tabs>
        <w:spacing w:line="240" w:lineRule="auto" w:before="1" w:after="0"/>
        <w:ind w:left="340" w:right="0" w:hanging="240"/>
        <w:jc w:val="left"/>
        <w:rPr>
          <w:sz w:val="24"/>
        </w:rPr>
      </w:pPr>
      <w:r>
        <w:rPr>
          <w:sz w:val="24"/>
        </w:rPr>
        <w:t>Titulli i kreut V ndryshohet si më</w:t>
      </w:r>
      <w:r>
        <w:rPr>
          <w:spacing w:val="-2"/>
          <w:sz w:val="24"/>
        </w:rPr>
        <w:t> </w:t>
      </w:r>
      <w:r>
        <w:rPr>
          <w:sz w:val="24"/>
        </w:rPr>
        <w:t>poshtë:</w:t>
      </w:r>
    </w:p>
    <w:p>
      <w:pPr>
        <w:pStyle w:val="BodyText"/>
        <w:spacing w:before="2"/>
      </w:pPr>
    </w:p>
    <w:p>
      <w:pPr>
        <w:pStyle w:val="BodyText"/>
        <w:ind w:left="100"/>
      </w:pPr>
      <w:r>
        <w:rPr/>
        <w:t>"LICENCIMI DHE REGJISTRIMI I STABILIMENTEVE".</w:t>
      </w:r>
    </w:p>
    <w:p>
      <w:pPr>
        <w:pStyle w:val="BodyText"/>
        <w:spacing w:before="5"/>
      </w:pPr>
    </w:p>
    <w:p>
      <w:pPr>
        <w:pStyle w:val="ListParagraph"/>
        <w:numPr>
          <w:ilvl w:val="0"/>
          <w:numId w:val="8"/>
        </w:numPr>
        <w:tabs>
          <w:tab w:pos="340" w:val="left" w:leader="none"/>
        </w:tabs>
        <w:spacing w:line="240" w:lineRule="auto" w:before="0" w:after="0"/>
        <w:ind w:left="340" w:right="0" w:hanging="240"/>
        <w:jc w:val="left"/>
        <w:rPr>
          <w:sz w:val="24"/>
        </w:rPr>
      </w:pPr>
      <w:r>
        <w:rPr>
          <w:sz w:val="24"/>
        </w:rPr>
        <w:t>Neni 19 ndryshohet si më</w:t>
      </w:r>
      <w:r>
        <w:rPr>
          <w:spacing w:val="2"/>
          <w:sz w:val="24"/>
        </w:rPr>
        <w:t> </w:t>
      </w:r>
      <w:r>
        <w:rPr>
          <w:sz w:val="24"/>
        </w:rPr>
        <w:t>poshtë:</w:t>
      </w:r>
    </w:p>
    <w:p>
      <w:pPr>
        <w:pStyle w:val="BodyText"/>
        <w:spacing w:before="5"/>
      </w:pPr>
    </w:p>
    <w:p>
      <w:pPr>
        <w:pStyle w:val="BodyText"/>
        <w:ind w:left="100"/>
      </w:pPr>
      <w:r>
        <w:rPr/>
        <w:t>"Neni 19</w:t>
      </w:r>
    </w:p>
    <w:p>
      <w:pPr>
        <w:pStyle w:val="BodyText"/>
        <w:spacing w:before="2"/>
      </w:pPr>
    </w:p>
    <w:p>
      <w:pPr>
        <w:pStyle w:val="BodyText"/>
        <w:ind w:left="100"/>
      </w:pPr>
      <w:r>
        <w:rPr/>
        <w:t>Licencimi dhe regjistrimi i operatorëve, i stabilimenteve ushqimore</w:t>
      </w:r>
    </w:p>
    <w:p>
      <w:pPr>
        <w:pStyle w:val="BodyText"/>
        <w:spacing w:before="5"/>
      </w:pPr>
    </w:p>
    <w:p>
      <w:pPr>
        <w:pStyle w:val="ListParagraph"/>
        <w:numPr>
          <w:ilvl w:val="0"/>
          <w:numId w:val="9"/>
        </w:numPr>
        <w:tabs>
          <w:tab w:pos="340" w:val="left" w:leader="none"/>
        </w:tabs>
        <w:spacing w:line="240" w:lineRule="auto" w:before="1" w:after="0"/>
        <w:ind w:left="100" w:right="168" w:firstLine="0"/>
        <w:jc w:val="both"/>
        <w:rPr>
          <w:sz w:val="24"/>
        </w:rPr>
      </w:pPr>
      <w:r>
        <w:rPr>
          <w:sz w:val="24"/>
        </w:rPr>
        <w:t>Veprimtaritë e prodhimit primar, të përpunimit, magazinimit, ruajtjes, transportit, tregtimit me shumicë</w:t>
      </w:r>
      <w:r>
        <w:rPr>
          <w:spacing w:val="-29"/>
          <w:sz w:val="24"/>
        </w:rPr>
        <w:t> </w:t>
      </w:r>
      <w:r>
        <w:rPr>
          <w:sz w:val="24"/>
        </w:rPr>
        <w:t>apo pakicë, përfshirë edhe në hapësira të lëvizshme dhe/ose të përkohshme, të përcaktuara në këtë ligj, përfshihen në kategorinë II.1 të shtojcës së ligjit për licencat. Licencimi i këtyre veprimtarive, për çdo operator e për çdo stabiliment, bëhet sipas ligjit për</w:t>
      </w:r>
      <w:r>
        <w:rPr>
          <w:spacing w:val="-4"/>
          <w:sz w:val="24"/>
        </w:rPr>
        <w:t> </w:t>
      </w:r>
      <w:r>
        <w:rPr>
          <w:sz w:val="24"/>
        </w:rPr>
        <w:t>licencat.</w:t>
      </w:r>
    </w:p>
    <w:p>
      <w:pPr>
        <w:pStyle w:val="BodyText"/>
        <w:spacing w:before="4"/>
      </w:pPr>
    </w:p>
    <w:p>
      <w:pPr>
        <w:pStyle w:val="ListParagraph"/>
        <w:numPr>
          <w:ilvl w:val="0"/>
          <w:numId w:val="9"/>
        </w:numPr>
        <w:tabs>
          <w:tab w:pos="340" w:val="left" w:leader="none"/>
        </w:tabs>
        <w:spacing w:line="240" w:lineRule="auto" w:before="1" w:after="0"/>
        <w:ind w:left="100" w:right="776" w:firstLine="0"/>
        <w:jc w:val="left"/>
        <w:rPr>
          <w:sz w:val="24"/>
        </w:rPr>
      </w:pPr>
      <w:r>
        <w:rPr>
          <w:sz w:val="24"/>
        </w:rPr>
        <w:t>Çdo stabiliment, për të cilin është marrë licenca, identifikohet në bazë të numrit që ka në regjistrin e posaçëm, të krijuar për këtë qëllim në Ministrinë e Bujqësisë, Ushqimit dhe Mbrojtjes së</w:t>
      </w:r>
      <w:r>
        <w:rPr>
          <w:spacing w:val="-30"/>
          <w:sz w:val="24"/>
        </w:rPr>
        <w:t> </w:t>
      </w:r>
      <w:r>
        <w:rPr>
          <w:sz w:val="24"/>
        </w:rPr>
        <w:t>Konsumatorit.</w:t>
      </w:r>
    </w:p>
    <w:p>
      <w:pPr>
        <w:pStyle w:val="BodyText"/>
        <w:spacing w:before="2"/>
      </w:pPr>
    </w:p>
    <w:p>
      <w:pPr>
        <w:pStyle w:val="ListParagraph"/>
        <w:numPr>
          <w:ilvl w:val="0"/>
          <w:numId w:val="9"/>
        </w:numPr>
        <w:tabs>
          <w:tab w:pos="340" w:val="left" w:leader="none"/>
        </w:tabs>
        <w:spacing w:line="240" w:lineRule="auto" w:before="0" w:after="0"/>
        <w:ind w:left="100" w:right="802" w:firstLine="0"/>
        <w:jc w:val="left"/>
        <w:rPr>
          <w:sz w:val="24"/>
        </w:rPr>
      </w:pPr>
      <w:r>
        <w:rPr>
          <w:sz w:val="24"/>
        </w:rPr>
        <w:t>Operatorët janë të detyruar, që për ushqimin apo ushqim për kafshë, që ata prodhojnë, të shënojnë në etiketë dhe/ose në dokumentacionin shoqërues numrin e</w:t>
      </w:r>
      <w:r>
        <w:rPr>
          <w:spacing w:val="-7"/>
          <w:sz w:val="24"/>
        </w:rPr>
        <w:t> </w:t>
      </w:r>
      <w:r>
        <w:rPr>
          <w:sz w:val="24"/>
        </w:rPr>
        <w:t>regjistrit.</w:t>
      </w:r>
    </w:p>
    <w:p>
      <w:pPr>
        <w:pStyle w:val="BodyText"/>
        <w:spacing w:before="5"/>
      </w:pPr>
    </w:p>
    <w:p>
      <w:pPr>
        <w:pStyle w:val="ListParagraph"/>
        <w:numPr>
          <w:ilvl w:val="0"/>
          <w:numId w:val="9"/>
        </w:numPr>
        <w:tabs>
          <w:tab w:pos="340" w:val="left" w:leader="none"/>
        </w:tabs>
        <w:spacing w:line="240" w:lineRule="auto" w:before="0" w:after="0"/>
        <w:ind w:left="100" w:right="309" w:firstLine="0"/>
        <w:jc w:val="left"/>
        <w:rPr>
          <w:sz w:val="24"/>
        </w:rPr>
      </w:pPr>
      <w:r>
        <w:rPr>
          <w:sz w:val="24"/>
        </w:rPr>
        <w:t>Autoriteti Kombëtar i Ushqimit pezullon dhe /apo revokon licencën, me kërkesë të operatorëve të biznesit ushqimor apo në rast se gjatë kontrollit rezulton se nuk plotësohen kërkesat tekniko-teknologjike, higjieno- sanitare, fitosanitare apo veterinare, sipas këtij</w:t>
      </w:r>
      <w:r>
        <w:rPr>
          <w:spacing w:val="-1"/>
          <w:sz w:val="24"/>
        </w:rPr>
        <w:t> </w:t>
      </w:r>
      <w:r>
        <w:rPr>
          <w:sz w:val="24"/>
        </w:rPr>
        <w:t>ligji.".</w:t>
      </w:r>
    </w:p>
    <w:p>
      <w:pPr>
        <w:pStyle w:val="BodyText"/>
        <w:spacing w:before="3"/>
      </w:pPr>
    </w:p>
    <w:p>
      <w:pPr>
        <w:pStyle w:val="ListParagraph"/>
        <w:numPr>
          <w:ilvl w:val="0"/>
          <w:numId w:val="10"/>
        </w:numPr>
        <w:tabs>
          <w:tab w:pos="340" w:val="left" w:leader="none"/>
        </w:tabs>
        <w:spacing w:line="240" w:lineRule="auto" w:before="0" w:after="0"/>
        <w:ind w:left="340" w:right="0" w:hanging="240"/>
        <w:jc w:val="both"/>
        <w:rPr>
          <w:sz w:val="24"/>
        </w:rPr>
      </w:pPr>
      <w:r>
        <w:rPr>
          <w:sz w:val="24"/>
        </w:rPr>
        <w:t>Neni 20 ndryshohet si më</w:t>
      </w:r>
      <w:r>
        <w:rPr>
          <w:spacing w:val="2"/>
          <w:sz w:val="24"/>
        </w:rPr>
        <w:t> </w:t>
      </w:r>
      <w:r>
        <w:rPr>
          <w:sz w:val="24"/>
        </w:rPr>
        <w:t>poshtë:</w:t>
      </w:r>
    </w:p>
    <w:p>
      <w:pPr>
        <w:pStyle w:val="BodyText"/>
        <w:spacing w:before="4"/>
      </w:pPr>
    </w:p>
    <w:p>
      <w:pPr>
        <w:pStyle w:val="BodyText"/>
        <w:spacing w:before="1"/>
        <w:ind w:left="100"/>
      </w:pPr>
      <w:r>
        <w:rPr/>
        <w:t>"Neni 20</w:t>
      </w:r>
    </w:p>
    <w:p>
      <w:pPr>
        <w:pStyle w:val="BodyText"/>
        <w:spacing w:before="4"/>
      </w:pPr>
    </w:p>
    <w:p>
      <w:pPr>
        <w:pStyle w:val="BodyText"/>
        <w:spacing w:before="1"/>
        <w:ind w:left="100"/>
      </w:pPr>
      <w:r>
        <w:rPr/>
        <w:t>Ndalimi i veprimtarisë së operatorëve të biznesit ushqimor</w:t>
      </w:r>
    </w:p>
    <w:p>
      <w:pPr>
        <w:pStyle w:val="BodyText"/>
        <w:spacing w:before="2"/>
      </w:pPr>
    </w:p>
    <w:p>
      <w:pPr>
        <w:pStyle w:val="BodyText"/>
        <w:ind w:left="100" w:right="345"/>
      </w:pPr>
      <w:r>
        <w:rPr/>
        <w:t>Ministri i Bujqësisë, Ushqimit dhe Mbrojtjes së Konsumatorit mund të pezullojë dhe/apo revokojë licencën, në përputhje me nenin 19 të këtij ligji, në rastet kur ka një rrezik serioz për shëndetin publik dhe është e nevojshme e urgjente marrja e masave parandaluese.".</w:t>
      </w:r>
    </w:p>
    <w:p>
      <w:pPr>
        <w:pStyle w:val="BodyText"/>
        <w:spacing w:before="5"/>
      </w:pPr>
    </w:p>
    <w:p>
      <w:pPr>
        <w:pStyle w:val="ListParagraph"/>
        <w:numPr>
          <w:ilvl w:val="0"/>
          <w:numId w:val="10"/>
        </w:numPr>
        <w:tabs>
          <w:tab w:pos="340" w:val="left" w:leader="none"/>
        </w:tabs>
        <w:spacing w:line="240" w:lineRule="auto" w:before="0" w:after="0"/>
        <w:ind w:left="340" w:right="0" w:hanging="240"/>
        <w:jc w:val="both"/>
        <w:rPr>
          <w:sz w:val="24"/>
        </w:rPr>
      </w:pPr>
      <w:r>
        <w:rPr>
          <w:sz w:val="24"/>
        </w:rPr>
        <w:t>Neni 21 ndryshohet si më</w:t>
      </w:r>
      <w:r>
        <w:rPr>
          <w:spacing w:val="2"/>
          <w:sz w:val="24"/>
        </w:rPr>
        <w:t> </w:t>
      </w:r>
      <w:r>
        <w:rPr>
          <w:sz w:val="24"/>
        </w:rPr>
        <w:t>poshtë:</w:t>
      </w:r>
    </w:p>
    <w:p>
      <w:pPr>
        <w:pStyle w:val="BodyText"/>
        <w:spacing w:before="5"/>
      </w:pPr>
    </w:p>
    <w:p>
      <w:pPr>
        <w:pStyle w:val="BodyText"/>
        <w:ind w:left="100"/>
      </w:pPr>
      <w:r>
        <w:rPr/>
        <w:t>"Neni 21</w:t>
      </w:r>
    </w:p>
    <w:p>
      <w:pPr>
        <w:pStyle w:val="BodyText"/>
        <w:spacing w:before="3"/>
      </w:pPr>
    </w:p>
    <w:p>
      <w:pPr>
        <w:pStyle w:val="BodyText"/>
        <w:ind w:left="100"/>
      </w:pPr>
      <w:r>
        <w:rPr/>
        <w:t>Tarifat për procedurën e licencimit</w:t>
      </w:r>
    </w:p>
    <w:p>
      <w:pPr>
        <w:pStyle w:val="BodyText"/>
        <w:spacing w:before="4"/>
      </w:pPr>
    </w:p>
    <w:p>
      <w:pPr>
        <w:pStyle w:val="ListParagraph"/>
        <w:numPr>
          <w:ilvl w:val="0"/>
          <w:numId w:val="11"/>
        </w:numPr>
        <w:tabs>
          <w:tab w:pos="340" w:val="left" w:leader="none"/>
        </w:tabs>
        <w:spacing w:line="240" w:lineRule="auto" w:before="1" w:after="0"/>
        <w:ind w:left="100" w:right="364" w:firstLine="0"/>
        <w:jc w:val="left"/>
        <w:rPr>
          <w:sz w:val="24"/>
        </w:rPr>
      </w:pPr>
      <w:r>
        <w:rPr>
          <w:sz w:val="24"/>
        </w:rPr>
        <w:t>Tarifat e licencimit të stabilimenteve dhe mënyra e shpërndarjes së të ardhurave prej tyre përcaktohen me vendim të Këshillit të</w:t>
      </w:r>
      <w:r>
        <w:rPr>
          <w:spacing w:val="-2"/>
          <w:sz w:val="24"/>
        </w:rPr>
        <w:t> </w:t>
      </w:r>
      <w:r>
        <w:rPr>
          <w:sz w:val="24"/>
        </w:rPr>
        <w:t>Ministrave.</w:t>
      </w:r>
    </w:p>
    <w:p>
      <w:pPr>
        <w:pStyle w:val="BodyText"/>
        <w:spacing w:before="4"/>
      </w:pPr>
    </w:p>
    <w:p>
      <w:pPr>
        <w:pStyle w:val="ListParagraph"/>
        <w:numPr>
          <w:ilvl w:val="0"/>
          <w:numId w:val="11"/>
        </w:numPr>
        <w:tabs>
          <w:tab w:pos="340" w:val="left" w:leader="none"/>
        </w:tabs>
        <w:spacing w:line="240" w:lineRule="auto" w:before="0" w:after="0"/>
        <w:ind w:left="340" w:right="0" w:hanging="240"/>
        <w:jc w:val="both"/>
        <w:rPr>
          <w:sz w:val="24"/>
        </w:rPr>
      </w:pPr>
      <w:r>
        <w:rPr>
          <w:sz w:val="24"/>
        </w:rPr>
        <w:t>Tarifa përballohet nga</w:t>
      </w:r>
      <w:r>
        <w:rPr>
          <w:spacing w:val="-1"/>
          <w:sz w:val="24"/>
        </w:rPr>
        <w:t> </w:t>
      </w:r>
      <w:r>
        <w:rPr>
          <w:sz w:val="24"/>
        </w:rPr>
        <w:t>aplikuesi.".</w:t>
      </w:r>
    </w:p>
    <w:p>
      <w:pPr>
        <w:pStyle w:val="BodyText"/>
        <w:spacing w:before="3"/>
      </w:pPr>
    </w:p>
    <w:p>
      <w:pPr>
        <w:pStyle w:val="ListParagraph"/>
        <w:numPr>
          <w:ilvl w:val="0"/>
          <w:numId w:val="12"/>
        </w:numPr>
        <w:tabs>
          <w:tab w:pos="340" w:val="left" w:leader="none"/>
        </w:tabs>
        <w:spacing w:line="240" w:lineRule="auto" w:before="0" w:after="0"/>
        <w:ind w:left="100" w:right="680" w:firstLine="0"/>
        <w:jc w:val="left"/>
        <w:rPr>
          <w:sz w:val="24"/>
        </w:rPr>
      </w:pPr>
      <w:r>
        <w:rPr>
          <w:sz w:val="24"/>
        </w:rPr>
        <w:t>Në nenet 28, 29 dhe 54 fjala "leje" zëvendësohet me fjalën "autorizim" dhe ky zëvendësim bëhet në të gjitha nenet e ligjit, për të njëjtin përdorim të fjalës "leje" si në këto</w:t>
      </w:r>
      <w:r>
        <w:rPr>
          <w:spacing w:val="-10"/>
          <w:sz w:val="24"/>
        </w:rPr>
        <w:t> </w:t>
      </w:r>
      <w:r>
        <w:rPr>
          <w:sz w:val="24"/>
        </w:rPr>
        <w:t>nene.</w:t>
      </w:r>
    </w:p>
    <w:p>
      <w:pPr>
        <w:spacing w:after="0" w:line="240" w:lineRule="auto"/>
        <w:jc w:val="left"/>
        <w:rPr>
          <w:sz w:val="24"/>
        </w:rPr>
        <w:sectPr>
          <w:pgSz w:w="11910" w:h="16840"/>
          <w:pgMar w:top="440" w:bottom="280" w:left="620" w:right="460"/>
        </w:sectPr>
      </w:pPr>
    </w:p>
    <w:p>
      <w:pPr>
        <w:pStyle w:val="ListParagraph"/>
        <w:numPr>
          <w:ilvl w:val="0"/>
          <w:numId w:val="12"/>
        </w:numPr>
        <w:tabs>
          <w:tab w:pos="340" w:val="left" w:leader="none"/>
        </w:tabs>
        <w:spacing w:line="240" w:lineRule="auto" w:before="73" w:after="0"/>
        <w:ind w:left="340" w:right="0" w:hanging="240"/>
        <w:jc w:val="left"/>
        <w:rPr>
          <w:sz w:val="24"/>
        </w:rPr>
      </w:pPr>
      <w:r>
        <w:rPr>
          <w:sz w:val="24"/>
        </w:rPr>
        <w:t>Neni 52 ndryshohet si më</w:t>
      </w:r>
      <w:r>
        <w:rPr>
          <w:spacing w:val="2"/>
          <w:sz w:val="24"/>
        </w:rPr>
        <w:t> </w:t>
      </w:r>
      <w:r>
        <w:rPr>
          <w:sz w:val="24"/>
        </w:rPr>
        <w:t>poshtë:</w:t>
      </w:r>
    </w:p>
    <w:p>
      <w:pPr>
        <w:pStyle w:val="BodyText"/>
        <w:spacing w:before="5"/>
      </w:pPr>
    </w:p>
    <w:p>
      <w:pPr>
        <w:pStyle w:val="BodyText"/>
        <w:ind w:left="100"/>
      </w:pPr>
      <w:r>
        <w:rPr/>
        <w:t>"Neni 52</w:t>
      </w:r>
    </w:p>
    <w:p>
      <w:pPr>
        <w:pStyle w:val="BodyText"/>
        <w:spacing w:before="3"/>
      </w:pPr>
    </w:p>
    <w:p>
      <w:pPr>
        <w:pStyle w:val="BodyText"/>
        <w:ind w:left="100" w:right="286"/>
      </w:pPr>
      <w:r>
        <w:rPr/>
        <w:t>Për licencimin e operatorëve dhe të stabilimenteve të biznesit ushqimor për kafshë, që prodhojnë ushqim për njerëzit dhe, përkatësisht, regjistrimi i tyre zbatohet në dispozitat e nenit 19 të këtij ligji.".</w:t>
      </w:r>
    </w:p>
    <w:p>
      <w:pPr>
        <w:pStyle w:val="BodyText"/>
        <w:spacing w:before="5"/>
      </w:pPr>
    </w:p>
    <w:p>
      <w:pPr>
        <w:pStyle w:val="ListParagraph"/>
        <w:numPr>
          <w:ilvl w:val="0"/>
          <w:numId w:val="12"/>
        </w:numPr>
        <w:tabs>
          <w:tab w:pos="340" w:val="left" w:leader="none"/>
        </w:tabs>
        <w:spacing w:line="240" w:lineRule="auto" w:before="0" w:after="0"/>
        <w:ind w:left="340" w:right="0" w:hanging="240"/>
        <w:jc w:val="left"/>
        <w:rPr>
          <w:sz w:val="24"/>
        </w:rPr>
      </w:pPr>
      <w:r>
        <w:rPr>
          <w:sz w:val="24"/>
        </w:rPr>
        <w:t>Në nenin 68 bëhen ndryshimet e</w:t>
      </w:r>
      <w:r>
        <w:rPr>
          <w:spacing w:val="-3"/>
          <w:sz w:val="24"/>
        </w:rPr>
        <w:t> </w:t>
      </w:r>
      <w:r>
        <w:rPr>
          <w:sz w:val="24"/>
        </w:rPr>
        <w:t>mëposhtme:</w:t>
      </w:r>
    </w:p>
    <w:p>
      <w:pPr>
        <w:pStyle w:val="BodyText"/>
        <w:spacing w:before="4"/>
      </w:pPr>
    </w:p>
    <w:p>
      <w:pPr>
        <w:pStyle w:val="ListParagraph"/>
        <w:numPr>
          <w:ilvl w:val="0"/>
          <w:numId w:val="13"/>
        </w:numPr>
        <w:tabs>
          <w:tab w:pos="346" w:val="left" w:leader="none"/>
        </w:tabs>
        <w:spacing w:line="240" w:lineRule="auto" w:before="1" w:after="0"/>
        <w:ind w:left="100" w:right="449" w:firstLine="0"/>
        <w:jc w:val="left"/>
        <w:rPr>
          <w:sz w:val="24"/>
        </w:rPr>
      </w:pPr>
      <w:r>
        <w:rPr>
          <w:sz w:val="24"/>
        </w:rPr>
        <w:t>Në pikat 2 e 3 fjala "leje" zëvendësohet me fjalën "licencë" dhe ky zëvendësim bëhet në të gjitha nenet</w:t>
      </w:r>
      <w:r>
        <w:rPr>
          <w:spacing w:val="-24"/>
          <w:sz w:val="24"/>
        </w:rPr>
        <w:t> </w:t>
      </w:r>
      <w:r>
        <w:rPr>
          <w:sz w:val="24"/>
        </w:rPr>
        <w:t>e ligjit, për të njëjtin përdorim të fjalës "leje" si në këtë</w:t>
      </w:r>
      <w:r>
        <w:rPr>
          <w:spacing w:val="-8"/>
          <w:sz w:val="24"/>
        </w:rPr>
        <w:t> </w:t>
      </w:r>
      <w:r>
        <w:rPr>
          <w:sz w:val="24"/>
        </w:rPr>
        <w:t>nen;</w:t>
      </w:r>
    </w:p>
    <w:p>
      <w:pPr>
        <w:pStyle w:val="BodyText"/>
        <w:spacing w:before="2"/>
      </w:pPr>
    </w:p>
    <w:p>
      <w:pPr>
        <w:pStyle w:val="ListParagraph"/>
        <w:numPr>
          <w:ilvl w:val="0"/>
          <w:numId w:val="13"/>
        </w:numPr>
        <w:tabs>
          <w:tab w:pos="360" w:val="left" w:leader="none"/>
        </w:tabs>
        <w:spacing w:line="240" w:lineRule="auto" w:before="0" w:after="0"/>
        <w:ind w:left="359" w:right="0" w:hanging="260"/>
        <w:jc w:val="left"/>
        <w:rPr>
          <w:sz w:val="24"/>
        </w:rPr>
      </w:pPr>
      <w:r>
        <w:rPr>
          <w:sz w:val="24"/>
        </w:rPr>
        <w:t>Në pikën 2, fjalët "të pikave 1, 2, 12 e 13 të nenit 19" zëvendësohen me fjalët "të pikave 1 e 3 të nenit</w:t>
      </w:r>
      <w:r>
        <w:rPr>
          <w:spacing w:val="-16"/>
          <w:sz w:val="24"/>
        </w:rPr>
        <w:t> </w:t>
      </w:r>
      <w:r>
        <w:rPr>
          <w:sz w:val="24"/>
        </w:rPr>
        <w:t>19".</w:t>
      </w:r>
    </w:p>
    <w:p>
      <w:pPr>
        <w:pStyle w:val="BodyText"/>
        <w:spacing w:before="5"/>
      </w:pPr>
    </w:p>
    <w:p>
      <w:pPr>
        <w:pStyle w:val="BodyText"/>
        <w:ind w:left="100"/>
      </w:pPr>
      <w:r>
        <w:rPr/>
        <w:t>Neni 9</w:t>
      </w:r>
    </w:p>
    <w:p>
      <w:pPr>
        <w:pStyle w:val="BodyText"/>
        <w:spacing w:before="5"/>
      </w:pPr>
    </w:p>
    <w:p>
      <w:pPr>
        <w:pStyle w:val="BodyText"/>
        <w:ind w:left="100" w:right="553"/>
      </w:pPr>
      <w:r>
        <w:rPr/>
        <w:t>Ndryshime në ligjin nr. 9441, datë 11.11.2005 "Për prodhimin, grumbullimin, përpunimin dhe tregtimin e qumështit dhe të produkteve me bazë qumështi", të ndryshuar</w:t>
      </w:r>
    </w:p>
    <w:p>
      <w:pPr>
        <w:pStyle w:val="BodyText"/>
        <w:spacing w:before="3"/>
      </w:pPr>
    </w:p>
    <w:p>
      <w:pPr>
        <w:pStyle w:val="BodyText"/>
        <w:ind w:left="100" w:right="213"/>
      </w:pPr>
      <w:r>
        <w:rPr/>
        <w:t>Në ligjin nr. 9441, datë 11.11.2005 "Për prodhimin, grumbullimin, përpunimin dhe tregtimin e qumështit dhe të produkteve me bazë qumështi", të ndryshuar, bëhen këto ndryshime:</w:t>
      </w:r>
    </w:p>
    <w:p>
      <w:pPr>
        <w:pStyle w:val="BodyText"/>
        <w:spacing w:before="5"/>
      </w:pPr>
    </w:p>
    <w:p>
      <w:pPr>
        <w:pStyle w:val="ListParagraph"/>
        <w:numPr>
          <w:ilvl w:val="0"/>
          <w:numId w:val="14"/>
        </w:numPr>
        <w:tabs>
          <w:tab w:pos="340" w:val="left" w:leader="none"/>
        </w:tabs>
        <w:spacing w:line="240" w:lineRule="auto" w:before="0" w:after="0"/>
        <w:ind w:left="340" w:right="0" w:hanging="240"/>
        <w:jc w:val="left"/>
        <w:rPr>
          <w:sz w:val="24"/>
        </w:rPr>
      </w:pPr>
      <w:r>
        <w:rPr>
          <w:sz w:val="24"/>
        </w:rPr>
        <w:t>Kudo në ligj, fjala "leje" zëvendësohet me fjalën</w:t>
      </w:r>
      <w:r>
        <w:rPr>
          <w:spacing w:val="-10"/>
          <w:sz w:val="24"/>
        </w:rPr>
        <w:t> </w:t>
      </w:r>
      <w:r>
        <w:rPr>
          <w:sz w:val="24"/>
        </w:rPr>
        <w:t>"licencë".</w:t>
      </w:r>
    </w:p>
    <w:p>
      <w:pPr>
        <w:pStyle w:val="BodyText"/>
        <w:spacing w:before="4"/>
      </w:pPr>
    </w:p>
    <w:p>
      <w:pPr>
        <w:pStyle w:val="ListParagraph"/>
        <w:numPr>
          <w:ilvl w:val="0"/>
          <w:numId w:val="14"/>
        </w:numPr>
        <w:tabs>
          <w:tab w:pos="340" w:val="left" w:leader="none"/>
        </w:tabs>
        <w:spacing w:line="240" w:lineRule="auto" w:before="1" w:after="0"/>
        <w:ind w:left="340" w:right="0" w:hanging="240"/>
        <w:jc w:val="left"/>
        <w:rPr>
          <w:sz w:val="24"/>
        </w:rPr>
      </w:pPr>
      <w:r>
        <w:rPr>
          <w:sz w:val="24"/>
        </w:rPr>
        <w:t>Në nenin 4, pika 2 ndryshohet si më</w:t>
      </w:r>
      <w:r>
        <w:rPr>
          <w:spacing w:val="-4"/>
          <w:sz w:val="24"/>
        </w:rPr>
        <w:t> </w:t>
      </w:r>
      <w:r>
        <w:rPr>
          <w:sz w:val="24"/>
        </w:rPr>
        <w:t>poshtë:</w:t>
      </w:r>
    </w:p>
    <w:p>
      <w:pPr>
        <w:pStyle w:val="BodyText"/>
        <w:spacing w:before="2"/>
      </w:pPr>
    </w:p>
    <w:p>
      <w:pPr>
        <w:pStyle w:val="BodyText"/>
        <w:ind w:left="100"/>
      </w:pPr>
      <w:r>
        <w:rPr/>
        <w:t>"2. Veprimtaritë e përmendura në pikën 1 të këtij neni përfshihen në kategorinë II.1 shtojcës së ligjit për</w:t>
      </w:r>
    </w:p>
    <w:p>
      <w:pPr>
        <w:pStyle w:val="BodyText"/>
        <w:ind w:left="100" w:right="573"/>
      </w:pPr>
      <w:r>
        <w:rPr/>
        <w:t>licencat. Licencimi i këtyre veprimtarive, për çdo operator e për çdo stabiliment, bëhet sipas ligjit për lice ncat.".</w:t>
      </w:r>
    </w:p>
    <w:p>
      <w:pPr>
        <w:pStyle w:val="BodyText"/>
        <w:spacing w:before="5"/>
      </w:pPr>
    </w:p>
    <w:p>
      <w:pPr>
        <w:pStyle w:val="BodyText"/>
        <w:ind w:left="100"/>
      </w:pPr>
      <w:r>
        <w:rPr/>
        <w:t>Neni 10</w:t>
      </w:r>
    </w:p>
    <w:p>
      <w:pPr>
        <w:pStyle w:val="BodyText"/>
        <w:spacing w:before="3"/>
      </w:pPr>
    </w:p>
    <w:p>
      <w:pPr>
        <w:pStyle w:val="BodyText"/>
        <w:ind w:left="100"/>
      </w:pPr>
      <w:r>
        <w:rPr/>
        <w:t>Ndryshime në ligjin nr. 9308, datë 4.11.2004 "Për shërbimin dhe inspektoratin veterinar", të ndryshuar</w:t>
      </w:r>
    </w:p>
    <w:p>
      <w:pPr>
        <w:pStyle w:val="BodyText"/>
        <w:spacing w:before="4"/>
      </w:pPr>
    </w:p>
    <w:p>
      <w:pPr>
        <w:pStyle w:val="BodyText"/>
        <w:spacing w:before="1"/>
        <w:ind w:left="100" w:right="169"/>
      </w:pPr>
      <w:r>
        <w:rPr/>
        <w:t>Në ligjin nr.9308, datë 4.11.2004 "Për shërbimin dhe inspektoratin veterinar", të ndryshuar, bëhen këto shtesa dhe ndryshime:</w:t>
      </w:r>
    </w:p>
    <w:p>
      <w:pPr>
        <w:pStyle w:val="BodyText"/>
        <w:spacing w:before="4"/>
      </w:pPr>
    </w:p>
    <w:p>
      <w:pPr>
        <w:pStyle w:val="ListParagraph"/>
        <w:numPr>
          <w:ilvl w:val="0"/>
          <w:numId w:val="15"/>
        </w:numPr>
        <w:tabs>
          <w:tab w:pos="340" w:val="left" w:leader="none"/>
        </w:tabs>
        <w:spacing w:line="240" w:lineRule="auto" w:before="1" w:after="0"/>
        <w:ind w:left="340" w:right="0" w:hanging="240"/>
        <w:jc w:val="left"/>
        <w:rPr>
          <w:sz w:val="24"/>
        </w:rPr>
      </w:pPr>
      <w:r>
        <w:rPr>
          <w:sz w:val="24"/>
        </w:rPr>
        <w:t>Në nenin 9, pas pikës 4 shtohet pika 5 me këtë</w:t>
      </w:r>
      <w:r>
        <w:rPr>
          <w:spacing w:val="-3"/>
          <w:sz w:val="24"/>
        </w:rPr>
        <w:t> </w:t>
      </w:r>
      <w:r>
        <w:rPr>
          <w:sz w:val="24"/>
        </w:rPr>
        <w:t>përmbajtje:</w:t>
      </w:r>
    </w:p>
    <w:p>
      <w:pPr>
        <w:pStyle w:val="BodyText"/>
        <w:spacing w:before="2"/>
      </w:pPr>
    </w:p>
    <w:p>
      <w:pPr>
        <w:pStyle w:val="BodyText"/>
        <w:ind w:left="100" w:right="243"/>
      </w:pPr>
      <w:r>
        <w:rPr/>
        <w:t>"5. Veprimtaritë e shërbimit veterinar në klinika apo spitale veterinare, të përcaktuara në këtë ligj, përfshihen në kategorinë II. 2 të shtojcës së ligjit për licencat. Këto veprimtari licencohen sipas ligjit të licencave.".</w:t>
      </w:r>
    </w:p>
    <w:p>
      <w:pPr>
        <w:pStyle w:val="BodyText"/>
        <w:spacing w:before="5"/>
      </w:pPr>
    </w:p>
    <w:p>
      <w:pPr>
        <w:pStyle w:val="ListParagraph"/>
        <w:numPr>
          <w:ilvl w:val="0"/>
          <w:numId w:val="15"/>
        </w:numPr>
        <w:tabs>
          <w:tab w:pos="340" w:val="left" w:leader="none"/>
        </w:tabs>
        <w:spacing w:line="240" w:lineRule="auto" w:before="0" w:after="0"/>
        <w:ind w:left="100" w:right="1031" w:firstLine="0"/>
        <w:jc w:val="left"/>
        <w:rPr>
          <w:sz w:val="24"/>
        </w:rPr>
      </w:pPr>
      <w:r>
        <w:rPr>
          <w:sz w:val="24"/>
        </w:rPr>
        <w:t>Në nenin 20, fjalët "licencim" dhe "licencë" zëvendësohen, përkatësisht, me fjalët "certifikim"</w:t>
      </w:r>
      <w:r>
        <w:rPr>
          <w:spacing w:val="-20"/>
          <w:sz w:val="24"/>
        </w:rPr>
        <w:t> </w:t>
      </w:r>
      <w:r>
        <w:rPr>
          <w:sz w:val="24"/>
        </w:rPr>
        <w:t>dhe "certifikatë" dhe ky zëvendësim bëhet në të gjitha nenet e ligjit për të njëjtin përdorim të</w:t>
      </w:r>
      <w:r>
        <w:rPr>
          <w:spacing w:val="-13"/>
          <w:sz w:val="24"/>
        </w:rPr>
        <w:t> </w:t>
      </w:r>
      <w:r>
        <w:rPr>
          <w:sz w:val="24"/>
        </w:rPr>
        <w:t>fjalëve</w:t>
      </w:r>
    </w:p>
    <w:p>
      <w:pPr>
        <w:pStyle w:val="BodyText"/>
        <w:ind w:left="100"/>
      </w:pPr>
      <w:r>
        <w:rPr/>
        <w:t>"licencim/licencë" si në këtë nen.</w:t>
      </w:r>
    </w:p>
    <w:p>
      <w:pPr>
        <w:pStyle w:val="BodyText"/>
        <w:spacing w:before="5"/>
      </w:pPr>
    </w:p>
    <w:p>
      <w:pPr>
        <w:pStyle w:val="ListParagraph"/>
        <w:numPr>
          <w:ilvl w:val="0"/>
          <w:numId w:val="15"/>
        </w:numPr>
        <w:tabs>
          <w:tab w:pos="340" w:val="left" w:leader="none"/>
        </w:tabs>
        <w:spacing w:line="240" w:lineRule="auto" w:before="0" w:after="0"/>
        <w:ind w:left="340" w:right="0" w:hanging="240"/>
        <w:jc w:val="left"/>
        <w:rPr>
          <w:sz w:val="24"/>
        </w:rPr>
      </w:pPr>
      <w:r>
        <w:rPr>
          <w:sz w:val="24"/>
        </w:rPr>
        <w:t>Në nenin 32, pas pikës 7 shtohet pika 8 me këtë</w:t>
      </w:r>
      <w:r>
        <w:rPr>
          <w:spacing w:val="-3"/>
          <w:sz w:val="24"/>
        </w:rPr>
        <w:t> </w:t>
      </w:r>
      <w:r>
        <w:rPr>
          <w:sz w:val="24"/>
        </w:rPr>
        <w:t>përmbajtje:</w:t>
      </w:r>
    </w:p>
    <w:p>
      <w:pPr>
        <w:pStyle w:val="BodyText"/>
        <w:spacing w:before="3"/>
      </w:pPr>
    </w:p>
    <w:p>
      <w:pPr>
        <w:pStyle w:val="BodyText"/>
        <w:ind w:left="100" w:right="353"/>
      </w:pPr>
      <w:r>
        <w:rPr/>
        <w:t>"8. Veprimtaritë e tregtimit me shumicë të kafshëve të gjalla dhe ato të kultivimit të kafshëve në fermat e akuakulturës përfshihen në kategorinë II.3 të shtojcës së ligjit për licencat. Këto veprimtari licencohen sipas ligjit të licencave.".</w:t>
      </w:r>
    </w:p>
    <w:p>
      <w:pPr>
        <w:pStyle w:val="BodyText"/>
        <w:spacing w:before="4"/>
      </w:pPr>
    </w:p>
    <w:p>
      <w:pPr>
        <w:pStyle w:val="ListParagraph"/>
        <w:numPr>
          <w:ilvl w:val="0"/>
          <w:numId w:val="15"/>
        </w:numPr>
        <w:tabs>
          <w:tab w:pos="340" w:val="left" w:leader="none"/>
        </w:tabs>
        <w:spacing w:line="240" w:lineRule="auto" w:before="1" w:after="0"/>
        <w:ind w:left="340" w:right="0" w:hanging="240"/>
        <w:jc w:val="left"/>
        <w:rPr>
          <w:sz w:val="24"/>
        </w:rPr>
      </w:pPr>
      <w:r>
        <w:rPr>
          <w:sz w:val="24"/>
        </w:rPr>
        <w:t>Në nenin 48, pikat 2 e 3</w:t>
      </w:r>
      <w:r>
        <w:rPr>
          <w:spacing w:val="-2"/>
          <w:sz w:val="24"/>
        </w:rPr>
        <w:t> </w:t>
      </w:r>
      <w:r>
        <w:rPr>
          <w:sz w:val="24"/>
        </w:rPr>
        <w:t>shfuqizohen.</w:t>
      </w:r>
    </w:p>
    <w:p>
      <w:pPr>
        <w:pStyle w:val="BodyText"/>
        <w:spacing w:before="4"/>
      </w:pPr>
    </w:p>
    <w:p>
      <w:pPr>
        <w:pStyle w:val="ListParagraph"/>
        <w:numPr>
          <w:ilvl w:val="0"/>
          <w:numId w:val="15"/>
        </w:numPr>
        <w:tabs>
          <w:tab w:pos="340" w:val="left" w:leader="none"/>
        </w:tabs>
        <w:spacing w:line="240" w:lineRule="auto" w:before="0" w:after="0"/>
        <w:ind w:left="340" w:right="0" w:hanging="240"/>
        <w:jc w:val="left"/>
        <w:rPr>
          <w:sz w:val="24"/>
        </w:rPr>
      </w:pPr>
      <w:r>
        <w:rPr>
          <w:sz w:val="24"/>
        </w:rPr>
        <w:t>Në nenin 76 pika 2 bëhen ndryshimet e</w:t>
      </w:r>
      <w:r>
        <w:rPr>
          <w:spacing w:val="-4"/>
          <w:sz w:val="24"/>
        </w:rPr>
        <w:t> </w:t>
      </w:r>
      <w:r>
        <w:rPr>
          <w:sz w:val="24"/>
        </w:rPr>
        <w:t>mëposhtme:</w:t>
      </w:r>
    </w:p>
    <w:p>
      <w:pPr>
        <w:spacing w:after="0" w:line="240" w:lineRule="auto"/>
        <w:jc w:val="left"/>
        <w:rPr>
          <w:sz w:val="24"/>
        </w:rPr>
        <w:sectPr>
          <w:pgSz w:w="11910" w:h="16840"/>
          <w:pgMar w:top="440" w:bottom="280" w:left="620" w:right="460"/>
        </w:sectPr>
      </w:pPr>
    </w:p>
    <w:p>
      <w:pPr>
        <w:pStyle w:val="ListParagraph"/>
        <w:numPr>
          <w:ilvl w:val="0"/>
          <w:numId w:val="16"/>
        </w:numPr>
        <w:tabs>
          <w:tab w:pos="346" w:val="left" w:leader="none"/>
        </w:tabs>
        <w:spacing w:line="240" w:lineRule="auto" w:before="73" w:after="0"/>
        <w:ind w:left="345" w:right="0" w:hanging="246"/>
        <w:jc w:val="left"/>
        <w:rPr>
          <w:sz w:val="24"/>
        </w:rPr>
      </w:pPr>
      <w:r>
        <w:rPr>
          <w:sz w:val="24"/>
        </w:rPr>
        <w:t>Fjala "të autorizuara" zëvendësohet me fjalën " të</w:t>
      </w:r>
      <w:r>
        <w:rPr>
          <w:spacing w:val="-14"/>
          <w:sz w:val="24"/>
        </w:rPr>
        <w:t> </w:t>
      </w:r>
      <w:r>
        <w:rPr>
          <w:sz w:val="24"/>
        </w:rPr>
        <w:t>licencuara".</w:t>
      </w:r>
    </w:p>
    <w:p>
      <w:pPr>
        <w:pStyle w:val="BodyText"/>
        <w:spacing w:before="5"/>
      </w:pPr>
    </w:p>
    <w:p>
      <w:pPr>
        <w:pStyle w:val="ListParagraph"/>
        <w:numPr>
          <w:ilvl w:val="0"/>
          <w:numId w:val="16"/>
        </w:numPr>
        <w:tabs>
          <w:tab w:pos="360" w:val="left" w:leader="none"/>
        </w:tabs>
        <w:spacing w:line="240" w:lineRule="auto" w:before="0" w:after="0"/>
        <w:ind w:left="359" w:right="0" w:hanging="260"/>
        <w:jc w:val="left"/>
        <w:rPr>
          <w:sz w:val="24"/>
        </w:rPr>
      </w:pPr>
      <w:r>
        <w:rPr>
          <w:sz w:val="24"/>
        </w:rPr>
        <w:t>Fjalët " nga Ministria e Bujqësisë dhe Ushqimit"</w:t>
      </w:r>
      <w:r>
        <w:rPr>
          <w:spacing w:val="-22"/>
          <w:sz w:val="24"/>
        </w:rPr>
        <w:t> </w:t>
      </w:r>
      <w:r>
        <w:rPr>
          <w:sz w:val="24"/>
        </w:rPr>
        <w:t>shfuqizohen.</w:t>
      </w:r>
    </w:p>
    <w:p>
      <w:pPr>
        <w:pStyle w:val="BodyText"/>
        <w:spacing w:before="3"/>
      </w:pPr>
    </w:p>
    <w:p>
      <w:pPr>
        <w:pStyle w:val="ListParagraph"/>
        <w:numPr>
          <w:ilvl w:val="0"/>
          <w:numId w:val="15"/>
        </w:numPr>
        <w:tabs>
          <w:tab w:pos="340" w:val="left" w:leader="none"/>
        </w:tabs>
        <w:spacing w:line="240" w:lineRule="auto" w:before="0" w:after="0"/>
        <w:ind w:left="340" w:right="0" w:hanging="240"/>
        <w:jc w:val="left"/>
        <w:rPr>
          <w:sz w:val="24"/>
        </w:rPr>
      </w:pPr>
      <w:r>
        <w:rPr>
          <w:sz w:val="24"/>
        </w:rPr>
        <w:t>Në nenin 77, pas paragrafit të parë shtohet një paragraf me këtë</w:t>
      </w:r>
      <w:r>
        <w:rPr>
          <w:spacing w:val="-9"/>
          <w:sz w:val="24"/>
        </w:rPr>
        <w:t> </w:t>
      </w:r>
      <w:r>
        <w:rPr>
          <w:sz w:val="24"/>
        </w:rPr>
        <w:t>përmbajtje:</w:t>
      </w:r>
    </w:p>
    <w:p>
      <w:pPr>
        <w:pStyle w:val="BodyText"/>
        <w:spacing w:before="5"/>
      </w:pPr>
    </w:p>
    <w:p>
      <w:pPr>
        <w:pStyle w:val="BodyText"/>
        <w:ind w:left="100" w:right="189"/>
      </w:pPr>
      <w:r>
        <w:rPr/>
        <w:t>"Veprimtaritë e prodhimit dhe/ose tregtimit të biopreparateve, medikamenteve dhe produkteve të tjera të këtij lloji, për kafshë të përcaktuara në këtë ligj, përfshihen në kategorinë II.7 të shtojcës së ligjit për licencat.</w:t>
      </w:r>
    </w:p>
    <w:p>
      <w:pPr>
        <w:pStyle w:val="BodyText"/>
        <w:spacing w:line="484" w:lineRule="auto"/>
        <w:ind w:left="100" w:right="4640"/>
      </w:pPr>
      <w:r>
        <w:rPr/>
        <w:t>Licencimi i këtyre veprimtarive bëhet sipas ligjit për licencat.". Neni 11</w:t>
      </w:r>
    </w:p>
    <w:p>
      <w:pPr>
        <w:pStyle w:val="BodyText"/>
        <w:spacing w:line="272" w:lineRule="exact"/>
        <w:ind w:left="100"/>
      </w:pPr>
      <w:r>
        <w:rPr/>
        <w:t>Ndryshime në ligjin nr.8411, datë 1.10.1998 "Për ushqimin e blegtorisë"</w:t>
      </w:r>
    </w:p>
    <w:p>
      <w:pPr>
        <w:pStyle w:val="BodyText"/>
        <w:spacing w:before="4"/>
      </w:pPr>
    </w:p>
    <w:p>
      <w:pPr>
        <w:pStyle w:val="BodyText"/>
        <w:spacing w:before="1"/>
        <w:ind w:left="100"/>
      </w:pPr>
      <w:r>
        <w:rPr/>
        <w:t>Në ligjin nr. 8411, datë 1.10.1998 "Për ushqimin e blegtorisë", bëhen këto ndryshime dhe shtesa:</w:t>
      </w:r>
    </w:p>
    <w:p>
      <w:pPr>
        <w:pStyle w:val="BodyText"/>
        <w:spacing w:before="4"/>
      </w:pPr>
    </w:p>
    <w:p>
      <w:pPr>
        <w:pStyle w:val="ListParagraph"/>
        <w:numPr>
          <w:ilvl w:val="0"/>
          <w:numId w:val="17"/>
        </w:numPr>
        <w:tabs>
          <w:tab w:pos="340" w:val="left" w:leader="none"/>
        </w:tabs>
        <w:spacing w:line="240" w:lineRule="auto" w:before="1" w:after="0"/>
        <w:ind w:left="340" w:right="0" w:hanging="240"/>
        <w:jc w:val="left"/>
        <w:rPr>
          <w:sz w:val="24"/>
        </w:rPr>
      </w:pPr>
      <w:r>
        <w:rPr>
          <w:sz w:val="24"/>
        </w:rPr>
        <w:t>Në nenin 3, pika 13</w:t>
      </w:r>
      <w:r>
        <w:rPr>
          <w:spacing w:val="-4"/>
          <w:sz w:val="24"/>
        </w:rPr>
        <w:t> </w:t>
      </w:r>
      <w:r>
        <w:rPr>
          <w:sz w:val="24"/>
        </w:rPr>
        <w:t>shfuqizohet.</w:t>
      </w:r>
    </w:p>
    <w:p>
      <w:pPr>
        <w:pStyle w:val="BodyText"/>
        <w:spacing w:before="2"/>
      </w:pPr>
    </w:p>
    <w:p>
      <w:pPr>
        <w:pStyle w:val="ListParagraph"/>
        <w:numPr>
          <w:ilvl w:val="0"/>
          <w:numId w:val="17"/>
        </w:numPr>
        <w:tabs>
          <w:tab w:pos="340" w:val="left" w:leader="none"/>
        </w:tabs>
        <w:spacing w:line="240" w:lineRule="auto" w:before="1" w:after="0"/>
        <w:ind w:left="340" w:right="0" w:hanging="240"/>
        <w:jc w:val="left"/>
        <w:rPr>
          <w:sz w:val="24"/>
        </w:rPr>
      </w:pPr>
      <w:r>
        <w:rPr>
          <w:sz w:val="24"/>
        </w:rPr>
        <w:t>Në nenin 6, pas paragrafit të parë shtohet një paragraf me këtë</w:t>
      </w:r>
      <w:r>
        <w:rPr>
          <w:spacing w:val="-9"/>
          <w:sz w:val="24"/>
        </w:rPr>
        <w:t> </w:t>
      </w:r>
      <w:r>
        <w:rPr>
          <w:sz w:val="24"/>
        </w:rPr>
        <w:t>përmbajtje:</w:t>
      </w:r>
    </w:p>
    <w:p>
      <w:pPr>
        <w:pStyle w:val="BodyText"/>
        <w:spacing w:before="4"/>
      </w:pPr>
    </w:p>
    <w:p>
      <w:pPr>
        <w:pStyle w:val="BodyText"/>
        <w:ind w:left="100" w:right="156"/>
      </w:pPr>
      <w:r>
        <w:rPr/>
        <w:t>"Prodhimi, përpunimi dhe tregtimi i ushqimeve për kafshë, që nuk prodhojnë ushqim për njerëzit, përfshihen në kategorinë II.1 të shtojcës së ligjit për licencat. Licencimi i këtyre veprimtarive bëhet sipas ligjit për licencat.".</w:t>
      </w:r>
    </w:p>
    <w:p>
      <w:pPr>
        <w:pStyle w:val="BodyText"/>
        <w:spacing w:before="5"/>
      </w:pPr>
    </w:p>
    <w:p>
      <w:pPr>
        <w:pStyle w:val="BodyText"/>
        <w:ind w:left="100"/>
      </w:pPr>
      <w:r>
        <w:rPr/>
        <w:t>Neni 12</w:t>
      </w:r>
    </w:p>
    <w:p>
      <w:pPr>
        <w:pStyle w:val="BodyText"/>
        <w:spacing w:before="3"/>
      </w:pPr>
    </w:p>
    <w:p>
      <w:pPr>
        <w:pStyle w:val="BodyText"/>
        <w:ind w:left="100"/>
      </w:pPr>
      <w:r>
        <w:rPr/>
        <w:t>Ndryshime në ligjin nr.9426, datë 6.10.2005 "Për mbarështimin e blegtorisë", të ndryshuar</w:t>
      </w:r>
    </w:p>
    <w:p>
      <w:pPr>
        <w:pStyle w:val="BodyText"/>
        <w:spacing w:before="4"/>
      </w:pPr>
    </w:p>
    <w:p>
      <w:pPr>
        <w:pStyle w:val="BodyText"/>
        <w:spacing w:before="1"/>
        <w:ind w:left="100" w:right="436"/>
      </w:pPr>
      <w:r>
        <w:rPr/>
        <w:t>Në ligjin nr.9426, datë 6.10.2005 "Për mbarështimin e blegtorisë", të ndryshuar, bëhen këto ndryshime dhe shtesa:</w:t>
      </w:r>
    </w:p>
    <w:p>
      <w:pPr>
        <w:pStyle w:val="BodyText"/>
        <w:spacing w:before="2"/>
      </w:pPr>
    </w:p>
    <w:p>
      <w:pPr>
        <w:pStyle w:val="ListParagraph"/>
        <w:numPr>
          <w:ilvl w:val="0"/>
          <w:numId w:val="18"/>
        </w:numPr>
        <w:tabs>
          <w:tab w:pos="340" w:val="left" w:leader="none"/>
        </w:tabs>
        <w:spacing w:line="240" w:lineRule="auto" w:before="0" w:after="0"/>
        <w:ind w:left="340" w:right="0" w:hanging="240"/>
        <w:jc w:val="left"/>
        <w:rPr>
          <w:sz w:val="24"/>
        </w:rPr>
      </w:pPr>
      <w:r>
        <w:rPr>
          <w:sz w:val="24"/>
        </w:rPr>
        <w:t>Në nenin 3, pika 65</w:t>
      </w:r>
      <w:r>
        <w:rPr>
          <w:spacing w:val="-4"/>
          <w:sz w:val="24"/>
        </w:rPr>
        <w:t> </w:t>
      </w:r>
      <w:r>
        <w:rPr>
          <w:sz w:val="24"/>
        </w:rPr>
        <w:t>shfuqizohet.</w:t>
      </w:r>
    </w:p>
    <w:p>
      <w:pPr>
        <w:pStyle w:val="BodyText"/>
        <w:spacing w:before="5"/>
      </w:pPr>
    </w:p>
    <w:p>
      <w:pPr>
        <w:pStyle w:val="ListParagraph"/>
        <w:numPr>
          <w:ilvl w:val="0"/>
          <w:numId w:val="18"/>
        </w:numPr>
        <w:tabs>
          <w:tab w:pos="340" w:val="left" w:leader="none"/>
        </w:tabs>
        <w:spacing w:line="240" w:lineRule="auto" w:before="0" w:after="0"/>
        <w:ind w:left="340" w:right="0" w:hanging="240"/>
        <w:jc w:val="left"/>
        <w:rPr>
          <w:sz w:val="24"/>
        </w:rPr>
      </w:pPr>
      <w:r>
        <w:rPr>
          <w:sz w:val="24"/>
        </w:rPr>
        <w:t>Në nenin 16 bëhen ndryshimet e</w:t>
      </w:r>
      <w:r>
        <w:rPr>
          <w:spacing w:val="-3"/>
          <w:sz w:val="24"/>
        </w:rPr>
        <w:t> </w:t>
      </w:r>
      <w:r>
        <w:rPr>
          <w:sz w:val="24"/>
        </w:rPr>
        <w:t>mëposhtme:</w:t>
      </w:r>
    </w:p>
    <w:p>
      <w:pPr>
        <w:pStyle w:val="BodyText"/>
        <w:spacing w:before="5"/>
      </w:pPr>
    </w:p>
    <w:p>
      <w:pPr>
        <w:pStyle w:val="ListParagraph"/>
        <w:numPr>
          <w:ilvl w:val="0"/>
          <w:numId w:val="19"/>
        </w:numPr>
        <w:tabs>
          <w:tab w:pos="346" w:val="left" w:leader="none"/>
        </w:tabs>
        <w:spacing w:line="240" w:lineRule="auto" w:before="0" w:after="0"/>
        <w:ind w:left="345" w:right="0" w:hanging="246"/>
        <w:jc w:val="left"/>
        <w:rPr>
          <w:sz w:val="24"/>
        </w:rPr>
      </w:pPr>
      <w:r>
        <w:rPr>
          <w:sz w:val="24"/>
        </w:rPr>
        <w:t>Pika 2 ndryshohet si më</w:t>
      </w:r>
      <w:r>
        <w:rPr>
          <w:spacing w:val="-2"/>
          <w:sz w:val="24"/>
        </w:rPr>
        <w:t> </w:t>
      </w:r>
      <w:r>
        <w:rPr>
          <w:sz w:val="24"/>
        </w:rPr>
        <w:t>poshtë:</w:t>
      </w:r>
    </w:p>
    <w:p>
      <w:pPr>
        <w:pStyle w:val="BodyText"/>
        <w:spacing w:before="2"/>
      </w:pPr>
    </w:p>
    <w:p>
      <w:pPr>
        <w:pStyle w:val="BodyText"/>
        <w:spacing w:before="1"/>
        <w:ind w:left="100" w:right="583"/>
      </w:pPr>
      <w:r>
        <w:rPr/>
        <w:t>"2. Veprimtaritë agroblegtorale, në ferma, të mëdha e të mesme, të përcaktuara në këtë ligj, përfshihen në kategorinë II.3 të ligjit për licencat. Licencimi i këtyre veprimtarive bëhet sipas ligjit për licencat.".</w:t>
      </w:r>
    </w:p>
    <w:p>
      <w:pPr>
        <w:pStyle w:val="BodyText"/>
        <w:spacing w:before="4"/>
      </w:pPr>
    </w:p>
    <w:p>
      <w:pPr>
        <w:pStyle w:val="ListParagraph"/>
        <w:numPr>
          <w:ilvl w:val="0"/>
          <w:numId w:val="19"/>
        </w:numPr>
        <w:tabs>
          <w:tab w:pos="360" w:val="left" w:leader="none"/>
        </w:tabs>
        <w:spacing w:line="240" w:lineRule="auto" w:before="0" w:after="0"/>
        <w:ind w:left="359" w:right="0" w:hanging="260"/>
        <w:jc w:val="left"/>
        <w:rPr>
          <w:sz w:val="24"/>
        </w:rPr>
      </w:pPr>
      <w:r>
        <w:rPr>
          <w:sz w:val="24"/>
        </w:rPr>
        <w:t>Në pikën 3, fjala "kriteret" zëvendësohet me fjalët "kushtet teknike të</w:t>
      </w:r>
      <w:r>
        <w:rPr>
          <w:spacing w:val="-8"/>
          <w:sz w:val="24"/>
        </w:rPr>
        <w:t> </w:t>
      </w:r>
      <w:r>
        <w:rPr>
          <w:sz w:val="24"/>
        </w:rPr>
        <w:t>hollësishme.".</w:t>
      </w:r>
    </w:p>
    <w:p>
      <w:pPr>
        <w:pStyle w:val="BodyText"/>
        <w:spacing w:before="5"/>
      </w:pPr>
    </w:p>
    <w:p>
      <w:pPr>
        <w:pStyle w:val="ListParagraph"/>
        <w:numPr>
          <w:ilvl w:val="0"/>
          <w:numId w:val="18"/>
        </w:numPr>
        <w:tabs>
          <w:tab w:pos="340" w:val="left" w:leader="none"/>
        </w:tabs>
        <w:spacing w:line="240" w:lineRule="auto" w:before="0" w:after="0"/>
        <w:ind w:left="340" w:right="0" w:hanging="240"/>
        <w:jc w:val="left"/>
        <w:rPr>
          <w:sz w:val="24"/>
        </w:rPr>
      </w:pPr>
      <w:r>
        <w:rPr>
          <w:sz w:val="24"/>
        </w:rPr>
        <w:t>Në nenin 43 bëhen këto</w:t>
      </w:r>
      <w:r>
        <w:rPr>
          <w:spacing w:val="-3"/>
          <w:sz w:val="24"/>
        </w:rPr>
        <w:t> </w:t>
      </w:r>
      <w:r>
        <w:rPr>
          <w:sz w:val="24"/>
        </w:rPr>
        <w:t>ndryshime:</w:t>
      </w:r>
    </w:p>
    <w:p>
      <w:pPr>
        <w:pStyle w:val="BodyText"/>
        <w:spacing w:before="3"/>
      </w:pPr>
    </w:p>
    <w:p>
      <w:pPr>
        <w:pStyle w:val="ListParagraph"/>
        <w:numPr>
          <w:ilvl w:val="0"/>
          <w:numId w:val="20"/>
        </w:numPr>
        <w:tabs>
          <w:tab w:pos="346" w:val="left" w:leader="none"/>
        </w:tabs>
        <w:spacing w:line="240" w:lineRule="auto" w:before="0" w:after="0"/>
        <w:ind w:left="345" w:right="0" w:hanging="246"/>
        <w:jc w:val="left"/>
        <w:rPr>
          <w:sz w:val="24"/>
        </w:rPr>
      </w:pPr>
      <w:r>
        <w:rPr>
          <w:sz w:val="24"/>
        </w:rPr>
        <w:t>Pika 4</w:t>
      </w:r>
      <w:r>
        <w:rPr>
          <w:spacing w:val="-1"/>
          <w:sz w:val="24"/>
        </w:rPr>
        <w:t> </w:t>
      </w:r>
      <w:r>
        <w:rPr>
          <w:sz w:val="24"/>
        </w:rPr>
        <w:t>shfuqizohet.</w:t>
      </w:r>
    </w:p>
    <w:p>
      <w:pPr>
        <w:pStyle w:val="BodyText"/>
        <w:spacing w:before="5"/>
      </w:pPr>
    </w:p>
    <w:p>
      <w:pPr>
        <w:pStyle w:val="ListParagraph"/>
        <w:numPr>
          <w:ilvl w:val="0"/>
          <w:numId w:val="20"/>
        </w:numPr>
        <w:tabs>
          <w:tab w:pos="360" w:val="left" w:leader="none"/>
        </w:tabs>
        <w:spacing w:line="240" w:lineRule="auto" w:before="0" w:after="0"/>
        <w:ind w:left="359" w:right="0" w:hanging="260"/>
        <w:jc w:val="left"/>
        <w:rPr>
          <w:sz w:val="24"/>
        </w:rPr>
      </w:pPr>
      <w:r>
        <w:rPr>
          <w:sz w:val="24"/>
        </w:rPr>
        <w:t>Pika 6 ndryshohet si më</w:t>
      </w:r>
      <w:r>
        <w:rPr>
          <w:spacing w:val="-1"/>
          <w:sz w:val="24"/>
        </w:rPr>
        <w:t> </w:t>
      </w:r>
      <w:r>
        <w:rPr>
          <w:sz w:val="24"/>
        </w:rPr>
        <w:t>poshtë:</w:t>
      </w:r>
    </w:p>
    <w:p>
      <w:pPr>
        <w:pStyle w:val="BodyText"/>
        <w:spacing w:before="5"/>
      </w:pPr>
    </w:p>
    <w:p>
      <w:pPr>
        <w:pStyle w:val="BodyText"/>
        <w:ind w:left="100" w:right="342"/>
      </w:pPr>
      <w:r>
        <w:rPr/>
        <w:t>"6. Kushtet teknike të hollësishme për veprimtarinë e stacioneve të provës, procedurat dhe metodat e provës miratohen nga ministri që mbulon çështjet e bujqësisë dhe të blegtorisë.".</w:t>
      </w:r>
    </w:p>
    <w:p>
      <w:pPr>
        <w:pStyle w:val="BodyText"/>
        <w:spacing w:before="2"/>
      </w:pPr>
    </w:p>
    <w:p>
      <w:pPr>
        <w:pStyle w:val="ListParagraph"/>
        <w:numPr>
          <w:ilvl w:val="0"/>
          <w:numId w:val="18"/>
        </w:numPr>
        <w:tabs>
          <w:tab w:pos="340" w:val="left" w:leader="none"/>
        </w:tabs>
        <w:spacing w:line="240" w:lineRule="auto" w:before="0" w:after="0"/>
        <w:ind w:left="100" w:right="329" w:firstLine="0"/>
        <w:jc w:val="left"/>
        <w:rPr>
          <w:sz w:val="24"/>
        </w:rPr>
      </w:pPr>
      <w:r>
        <w:rPr>
          <w:sz w:val="24"/>
        </w:rPr>
        <w:t>Në nenin 49, fjala "leje" zëvendësohet me fjalën "autorizim" dhe ky zëvendësim bëhet në të gjitha nenet</w:t>
      </w:r>
      <w:r>
        <w:rPr>
          <w:spacing w:val="-25"/>
          <w:sz w:val="24"/>
        </w:rPr>
        <w:t> </w:t>
      </w:r>
      <w:r>
        <w:rPr>
          <w:sz w:val="24"/>
        </w:rPr>
        <w:t>e ligjit, për të njëjtin përdorim të fjalës "leje" si në këtë</w:t>
      </w:r>
      <w:r>
        <w:rPr>
          <w:spacing w:val="-8"/>
          <w:sz w:val="24"/>
        </w:rPr>
        <w:t> </w:t>
      </w:r>
      <w:r>
        <w:rPr>
          <w:sz w:val="24"/>
        </w:rPr>
        <w:t>nen.</w:t>
      </w:r>
    </w:p>
    <w:p>
      <w:pPr>
        <w:pStyle w:val="BodyText"/>
        <w:spacing w:before="5"/>
      </w:pPr>
    </w:p>
    <w:p>
      <w:pPr>
        <w:pStyle w:val="ListParagraph"/>
        <w:numPr>
          <w:ilvl w:val="0"/>
          <w:numId w:val="18"/>
        </w:numPr>
        <w:tabs>
          <w:tab w:pos="340" w:val="left" w:leader="none"/>
        </w:tabs>
        <w:spacing w:line="240" w:lineRule="auto" w:before="0" w:after="0"/>
        <w:ind w:left="340" w:right="0" w:hanging="240"/>
        <w:jc w:val="left"/>
        <w:rPr>
          <w:sz w:val="24"/>
        </w:rPr>
      </w:pPr>
      <w:r>
        <w:rPr>
          <w:sz w:val="24"/>
        </w:rPr>
        <w:t>Në nenin 53, pikat 1 dhe 2 ndryshohen si më</w:t>
      </w:r>
      <w:r>
        <w:rPr>
          <w:spacing w:val="-4"/>
          <w:sz w:val="24"/>
        </w:rPr>
        <w:t> </w:t>
      </w:r>
      <w:r>
        <w:rPr>
          <w:sz w:val="24"/>
        </w:rPr>
        <w:t>poshtë:</w:t>
      </w:r>
    </w:p>
    <w:p>
      <w:pPr>
        <w:spacing w:after="0" w:line="240" w:lineRule="auto"/>
        <w:jc w:val="left"/>
        <w:rPr>
          <w:sz w:val="24"/>
        </w:rPr>
        <w:sectPr>
          <w:pgSz w:w="11910" w:h="16840"/>
          <w:pgMar w:top="440" w:bottom="280" w:left="620" w:right="460"/>
        </w:sectPr>
      </w:pPr>
    </w:p>
    <w:p>
      <w:pPr>
        <w:pStyle w:val="BodyText"/>
        <w:spacing w:before="73"/>
        <w:ind w:left="100" w:right="361"/>
      </w:pPr>
      <w:r>
        <w:rPr/>
        <w:t>"1. Stacioni i ndërzimit natyror e ushtron veprimtarinë, nëse plotëson kriteret për personelin teknik, pajisjet, mjetet dhe riprodhuesit meshkuj.".</w:t>
      </w:r>
    </w:p>
    <w:p>
      <w:pPr>
        <w:pStyle w:val="BodyText"/>
        <w:spacing w:before="5"/>
      </w:pPr>
    </w:p>
    <w:p>
      <w:pPr>
        <w:pStyle w:val="BodyText"/>
        <w:ind w:left="100" w:right="273"/>
      </w:pPr>
      <w:r>
        <w:rPr/>
        <w:t>2. Kushtet e hollësishme teknike për ushtrimin e veprimtarisë në stacionet e ndërzimit natyror miratohen nga ministri që mbulon çështjet e bujqësisë dhe të blegtorisë.".</w:t>
      </w:r>
    </w:p>
    <w:p>
      <w:pPr>
        <w:pStyle w:val="BodyText"/>
        <w:spacing w:before="3"/>
      </w:pPr>
    </w:p>
    <w:p>
      <w:pPr>
        <w:pStyle w:val="ListParagraph"/>
        <w:numPr>
          <w:ilvl w:val="0"/>
          <w:numId w:val="21"/>
        </w:numPr>
        <w:tabs>
          <w:tab w:pos="340" w:val="left" w:leader="none"/>
        </w:tabs>
        <w:spacing w:line="240" w:lineRule="auto" w:before="0" w:after="0"/>
        <w:ind w:left="340" w:right="0" w:hanging="240"/>
        <w:jc w:val="left"/>
        <w:rPr>
          <w:sz w:val="24"/>
        </w:rPr>
      </w:pPr>
      <w:r>
        <w:rPr>
          <w:sz w:val="24"/>
        </w:rPr>
        <w:t>Në nenin 55, pika 2 ndryshohet si më</w:t>
      </w:r>
      <w:r>
        <w:rPr>
          <w:spacing w:val="-4"/>
          <w:sz w:val="24"/>
        </w:rPr>
        <w:t> </w:t>
      </w:r>
      <w:r>
        <w:rPr>
          <w:sz w:val="24"/>
        </w:rPr>
        <w:t>poshtë:</w:t>
      </w:r>
    </w:p>
    <w:p>
      <w:pPr>
        <w:pStyle w:val="BodyText"/>
        <w:spacing w:before="5"/>
      </w:pPr>
    </w:p>
    <w:p>
      <w:pPr>
        <w:pStyle w:val="BodyText"/>
        <w:ind w:left="100" w:right="161"/>
      </w:pPr>
      <w:r>
        <w:rPr/>
        <w:t>"2. Kushtet e hollësishme teknike për mbledhjen, ruajtjen, transferimin dhe tregtimin e embrioneve miratohen nga ministri që mbulon çështjet e bujqësisë dhe blegtorisë.".</w:t>
      </w:r>
    </w:p>
    <w:p>
      <w:pPr>
        <w:pStyle w:val="BodyText"/>
        <w:spacing w:before="5"/>
      </w:pPr>
    </w:p>
    <w:p>
      <w:pPr>
        <w:pStyle w:val="ListParagraph"/>
        <w:numPr>
          <w:ilvl w:val="0"/>
          <w:numId w:val="21"/>
        </w:numPr>
        <w:tabs>
          <w:tab w:pos="340" w:val="left" w:leader="none"/>
        </w:tabs>
        <w:spacing w:line="240" w:lineRule="auto" w:before="0" w:after="0"/>
        <w:ind w:left="340" w:right="0" w:hanging="240"/>
        <w:jc w:val="left"/>
        <w:rPr>
          <w:sz w:val="24"/>
        </w:rPr>
      </w:pPr>
      <w:r>
        <w:rPr>
          <w:sz w:val="24"/>
        </w:rPr>
        <w:t>Në nenin 57, pika 1</w:t>
      </w:r>
      <w:r>
        <w:rPr>
          <w:spacing w:val="-5"/>
          <w:sz w:val="24"/>
        </w:rPr>
        <w:t> </w:t>
      </w:r>
      <w:r>
        <w:rPr>
          <w:sz w:val="24"/>
        </w:rPr>
        <w:t>shfuqizohet.</w:t>
      </w:r>
    </w:p>
    <w:p>
      <w:pPr>
        <w:pStyle w:val="BodyText"/>
        <w:spacing w:before="2"/>
      </w:pPr>
    </w:p>
    <w:p>
      <w:pPr>
        <w:pStyle w:val="ListParagraph"/>
        <w:numPr>
          <w:ilvl w:val="0"/>
          <w:numId w:val="21"/>
        </w:numPr>
        <w:tabs>
          <w:tab w:pos="340" w:val="left" w:leader="none"/>
        </w:tabs>
        <w:spacing w:line="240" w:lineRule="auto" w:before="0" w:after="0"/>
        <w:ind w:left="340" w:right="0" w:hanging="240"/>
        <w:jc w:val="left"/>
        <w:rPr>
          <w:sz w:val="24"/>
        </w:rPr>
      </w:pPr>
      <w:r>
        <w:rPr>
          <w:sz w:val="24"/>
        </w:rPr>
        <w:t>Në nenin 63, pika 2</w:t>
      </w:r>
      <w:r>
        <w:rPr>
          <w:spacing w:val="-5"/>
          <w:sz w:val="24"/>
        </w:rPr>
        <w:t> </w:t>
      </w:r>
      <w:r>
        <w:rPr>
          <w:sz w:val="24"/>
        </w:rPr>
        <w:t>shfuqizohet.</w:t>
      </w:r>
    </w:p>
    <w:p>
      <w:pPr>
        <w:pStyle w:val="BodyText"/>
        <w:spacing w:before="5"/>
      </w:pPr>
    </w:p>
    <w:p>
      <w:pPr>
        <w:pStyle w:val="ListParagraph"/>
        <w:numPr>
          <w:ilvl w:val="0"/>
          <w:numId w:val="21"/>
        </w:numPr>
        <w:tabs>
          <w:tab w:pos="340" w:val="left" w:leader="none"/>
        </w:tabs>
        <w:spacing w:line="240" w:lineRule="auto" w:before="0" w:after="0"/>
        <w:ind w:left="340" w:right="0" w:hanging="240"/>
        <w:jc w:val="left"/>
        <w:rPr>
          <w:sz w:val="24"/>
        </w:rPr>
      </w:pPr>
      <w:r>
        <w:rPr>
          <w:sz w:val="24"/>
        </w:rPr>
        <w:t>Në nenin 64, pika 6 ndryshohet si më</w:t>
      </w:r>
      <w:r>
        <w:rPr>
          <w:spacing w:val="-4"/>
          <w:sz w:val="24"/>
        </w:rPr>
        <w:t> </w:t>
      </w:r>
      <w:r>
        <w:rPr>
          <w:sz w:val="24"/>
        </w:rPr>
        <w:t>poshtë:</w:t>
      </w:r>
    </w:p>
    <w:p>
      <w:pPr>
        <w:pStyle w:val="BodyText"/>
        <w:spacing w:before="5"/>
      </w:pPr>
    </w:p>
    <w:p>
      <w:pPr>
        <w:pStyle w:val="BodyText"/>
        <w:ind w:left="100" w:right="216"/>
      </w:pPr>
      <w:r>
        <w:rPr/>
        <w:t>"6. Veprimtaritë e importit e të eksportit, të përcaktuara në këtë nen, përfshihen në kategorinë II.2 të ligjit për licencat. Licencimi i tyre bëhet sipas ligjit për licencat.".</w:t>
      </w:r>
    </w:p>
    <w:p>
      <w:pPr>
        <w:pStyle w:val="BodyText"/>
        <w:spacing w:before="3"/>
      </w:pPr>
    </w:p>
    <w:p>
      <w:pPr>
        <w:pStyle w:val="ListParagraph"/>
        <w:numPr>
          <w:ilvl w:val="0"/>
          <w:numId w:val="21"/>
        </w:numPr>
        <w:tabs>
          <w:tab w:pos="460" w:val="left" w:leader="none"/>
        </w:tabs>
        <w:spacing w:line="240" w:lineRule="auto" w:before="0" w:after="0"/>
        <w:ind w:left="460" w:right="0" w:hanging="360"/>
        <w:jc w:val="left"/>
        <w:rPr>
          <w:sz w:val="24"/>
        </w:rPr>
      </w:pPr>
      <w:r>
        <w:rPr>
          <w:sz w:val="24"/>
        </w:rPr>
        <w:t>Në nenin</w:t>
      </w:r>
      <w:r>
        <w:rPr>
          <w:spacing w:val="-3"/>
          <w:sz w:val="24"/>
        </w:rPr>
        <w:t> </w:t>
      </w:r>
      <w:r>
        <w:rPr>
          <w:sz w:val="24"/>
        </w:rPr>
        <w:t>77:</w:t>
      </w:r>
    </w:p>
    <w:p>
      <w:pPr>
        <w:pStyle w:val="BodyText"/>
        <w:spacing w:before="5"/>
      </w:pPr>
    </w:p>
    <w:p>
      <w:pPr>
        <w:pStyle w:val="ListParagraph"/>
        <w:numPr>
          <w:ilvl w:val="0"/>
          <w:numId w:val="22"/>
        </w:numPr>
        <w:tabs>
          <w:tab w:pos="346" w:val="left" w:leader="none"/>
        </w:tabs>
        <w:spacing w:line="240" w:lineRule="auto" w:before="0" w:after="0"/>
        <w:ind w:left="345" w:right="0" w:hanging="246"/>
        <w:jc w:val="left"/>
        <w:rPr>
          <w:sz w:val="24"/>
        </w:rPr>
      </w:pPr>
      <w:r>
        <w:rPr>
          <w:sz w:val="24"/>
        </w:rPr>
        <w:t>Fjalia hyrëse e pikës 1 ndryshohet si më poshtë:</w:t>
      </w:r>
    </w:p>
    <w:p>
      <w:pPr>
        <w:pStyle w:val="BodyText"/>
        <w:spacing w:before="4"/>
      </w:pPr>
    </w:p>
    <w:p>
      <w:pPr>
        <w:pStyle w:val="BodyText"/>
        <w:spacing w:before="1"/>
        <w:ind w:left="100"/>
      </w:pPr>
      <w:r>
        <w:rPr/>
        <w:t>"1. Organizata e mbarështuesve të kafshëve të racës miratohet kur:";</w:t>
      </w:r>
    </w:p>
    <w:p>
      <w:pPr>
        <w:pStyle w:val="BodyText"/>
        <w:spacing w:before="2"/>
      </w:pPr>
    </w:p>
    <w:p>
      <w:pPr>
        <w:pStyle w:val="ListParagraph"/>
        <w:numPr>
          <w:ilvl w:val="0"/>
          <w:numId w:val="22"/>
        </w:numPr>
        <w:tabs>
          <w:tab w:pos="360" w:val="left" w:leader="none"/>
        </w:tabs>
        <w:spacing w:line="240" w:lineRule="auto" w:before="0" w:after="0"/>
        <w:ind w:left="359" w:right="0" w:hanging="260"/>
        <w:jc w:val="left"/>
        <w:rPr>
          <w:sz w:val="24"/>
        </w:rPr>
      </w:pPr>
      <w:r>
        <w:rPr>
          <w:sz w:val="24"/>
        </w:rPr>
        <w:t>Pas pikës 3 shtohet pika 4 me këtë</w:t>
      </w:r>
      <w:r>
        <w:rPr>
          <w:spacing w:val="-4"/>
          <w:sz w:val="24"/>
        </w:rPr>
        <w:t> </w:t>
      </w:r>
      <w:r>
        <w:rPr>
          <w:sz w:val="24"/>
        </w:rPr>
        <w:t>përmbajtje:</w:t>
      </w:r>
    </w:p>
    <w:p>
      <w:pPr>
        <w:pStyle w:val="BodyText"/>
        <w:spacing w:before="5"/>
      </w:pPr>
    </w:p>
    <w:p>
      <w:pPr>
        <w:pStyle w:val="BodyText"/>
        <w:ind w:left="100"/>
      </w:pPr>
      <w:r>
        <w:rPr/>
        <w:t>"4. Miratimi apo njohja sipas këtij neni bëhet nëpërmjet dhënies se licencës, që përfshihet në kategorinë II.2 të ligjit për licencat. Licencimi kryhet sipas ligjit për licencat.".</w:t>
      </w:r>
    </w:p>
    <w:p>
      <w:pPr>
        <w:pStyle w:val="BodyText"/>
        <w:spacing w:before="3"/>
      </w:pPr>
    </w:p>
    <w:p>
      <w:pPr>
        <w:pStyle w:val="ListParagraph"/>
        <w:numPr>
          <w:ilvl w:val="0"/>
          <w:numId w:val="21"/>
        </w:numPr>
        <w:tabs>
          <w:tab w:pos="460" w:val="left" w:leader="none"/>
        </w:tabs>
        <w:spacing w:line="240" w:lineRule="auto" w:before="0" w:after="0"/>
        <w:ind w:left="460" w:right="0" w:hanging="360"/>
        <w:jc w:val="left"/>
        <w:rPr>
          <w:sz w:val="24"/>
        </w:rPr>
      </w:pPr>
      <w:r>
        <w:rPr>
          <w:sz w:val="24"/>
        </w:rPr>
        <w:t>Në nenit 80, fjalia hyrëse e pikës 1 ndryshohet si më</w:t>
      </w:r>
      <w:r>
        <w:rPr>
          <w:spacing w:val="-7"/>
          <w:sz w:val="24"/>
        </w:rPr>
        <w:t> </w:t>
      </w:r>
      <w:r>
        <w:rPr>
          <w:sz w:val="24"/>
        </w:rPr>
        <w:t>poshtë:</w:t>
      </w:r>
    </w:p>
    <w:p>
      <w:pPr>
        <w:pStyle w:val="BodyText"/>
        <w:spacing w:before="4"/>
      </w:pPr>
    </w:p>
    <w:p>
      <w:pPr>
        <w:pStyle w:val="BodyText"/>
        <w:spacing w:before="1"/>
        <w:ind w:left="100"/>
      </w:pPr>
      <w:r>
        <w:rPr/>
        <w:t>"Aplikimi për njohjen e një organizate mbarështuesish refuzohet kur:".</w:t>
      </w:r>
    </w:p>
    <w:p>
      <w:pPr>
        <w:pStyle w:val="BodyText"/>
        <w:spacing w:before="4"/>
      </w:pPr>
    </w:p>
    <w:p>
      <w:pPr>
        <w:pStyle w:val="ListParagraph"/>
        <w:numPr>
          <w:ilvl w:val="0"/>
          <w:numId w:val="21"/>
        </w:numPr>
        <w:tabs>
          <w:tab w:pos="460" w:val="left" w:leader="none"/>
        </w:tabs>
        <w:spacing w:line="240" w:lineRule="auto" w:before="0" w:after="0"/>
        <w:ind w:left="460" w:right="0" w:hanging="360"/>
        <w:jc w:val="left"/>
        <w:rPr>
          <w:sz w:val="24"/>
        </w:rPr>
      </w:pPr>
      <w:r>
        <w:rPr>
          <w:sz w:val="24"/>
        </w:rPr>
        <w:t>Në nenin 81, pika 1</w:t>
      </w:r>
      <w:r>
        <w:rPr>
          <w:spacing w:val="-4"/>
          <w:sz w:val="24"/>
        </w:rPr>
        <w:t> </w:t>
      </w:r>
      <w:r>
        <w:rPr>
          <w:sz w:val="24"/>
        </w:rPr>
        <w:t>shfuqizohet.</w:t>
      </w:r>
    </w:p>
    <w:p>
      <w:pPr>
        <w:pStyle w:val="BodyText"/>
        <w:spacing w:before="3"/>
      </w:pPr>
    </w:p>
    <w:p>
      <w:pPr>
        <w:pStyle w:val="ListParagraph"/>
        <w:numPr>
          <w:ilvl w:val="0"/>
          <w:numId w:val="21"/>
        </w:numPr>
        <w:tabs>
          <w:tab w:pos="460" w:val="left" w:leader="none"/>
        </w:tabs>
        <w:spacing w:line="240" w:lineRule="auto" w:before="0" w:after="0"/>
        <w:ind w:left="460" w:right="0" w:hanging="360"/>
        <w:jc w:val="left"/>
        <w:rPr>
          <w:sz w:val="24"/>
        </w:rPr>
      </w:pPr>
      <w:r>
        <w:rPr>
          <w:sz w:val="24"/>
        </w:rPr>
        <w:t>Në nenin 82 bëhen këto</w:t>
      </w:r>
      <w:r>
        <w:rPr>
          <w:spacing w:val="-3"/>
          <w:sz w:val="24"/>
        </w:rPr>
        <w:t> </w:t>
      </w:r>
      <w:r>
        <w:rPr>
          <w:sz w:val="24"/>
        </w:rPr>
        <w:t>ndryshime:</w:t>
      </w:r>
    </w:p>
    <w:p>
      <w:pPr>
        <w:pStyle w:val="BodyText"/>
        <w:spacing w:before="5"/>
      </w:pPr>
    </w:p>
    <w:p>
      <w:pPr>
        <w:pStyle w:val="ListParagraph"/>
        <w:numPr>
          <w:ilvl w:val="0"/>
          <w:numId w:val="23"/>
        </w:numPr>
        <w:tabs>
          <w:tab w:pos="346" w:val="left" w:leader="none"/>
        </w:tabs>
        <w:spacing w:line="240" w:lineRule="auto" w:before="0" w:after="0"/>
        <w:ind w:left="345" w:right="0" w:hanging="246"/>
        <w:jc w:val="left"/>
        <w:rPr>
          <w:sz w:val="24"/>
        </w:rPr>
      </w:pPr>
      <w:r>
        <w:rPr>
          <w:sz w:val="24"/>
        </w:rPr>
        <w:t>Në pikën 1, fjalët "ministrinë përkatëse" zëvendësohen me fjalët "organin</w:t>
      </w:r>
      <w:r>
        <w:rPr>
          <w:spacing w:val="-6"/>
          <w:sz w:val="24"/>
        </w:rPr>
        <w:t> </w:t>
      </w:r>
      <w:r>
        <w:rPr>
          <w:sz w:val="24"/>
        </w:rPr>
        <w:t>kompetent".</w:t>
      </w:r>
    </w:p>
    <w:p>
      <w:pPr>
        <w:pStyle w:val="BodyText"/>
        <w:spacing w:before="4"/>
      </w:pPr>
    </w:p>
    <w:p>
      <w:pPr>
        <w:pStyle w:val="ListParagraph"/>
        <w:numPr>
          <w:ilvl w:val="0"/>
          <w:numId w:val="23"/>
        </w:numPr>
        <w:tabs>
          <w:tab w:pos="360" w:val="left" w:leader="none"/>
        </w:tabs>
        <w:spacing w:line="240" w:lineRule="auto" w:before="1" w:after="0"/>
        <w:ind w:left="359" w:right="0" w:hanging="260"/>
        <w:jc w:val="left"/>
        <w:rPr>
          <w:sz w:val="24"/>
        </w:rPr>
      </w:pPr>
      <w:r>
        <w:rPr>
          <w:sz w:val="24"/>
        </w:rPr>
        <w:t>Pika 3</w:t>
      </w:r>
      <w:r>
        <w:rPr>
          <w:spacing w:val="-1"/>
          <w:sz w:val="24"/>
        </w:rPr>
        <w:t> </w:t>
      </w:r>
      <w:r>
        <w:rPr>
          <w:sz w:val="24"/>
        </w:rPr>
        <w:t>shfuqizohet.</w:t>
      </w:r>
    </w:p>
    <w:p>
      <w:pPr>
        <w:pStyle w:val="BodyText"/>
        <w:spacing w:before="2"/>
      </w:pPr>
    </w:p>
    <w:p>
      <w:pPr>
        <w:pStyle w:val="ListParagraph"/>
        <w:numPr>
          <w:ilvl w:val="0"/>
          <w:numId w:val="21"/>
        </w:numPr>
        <w:tabs>
          <w:tab w:pos="460" w:val="left" w:leader="none"/>
        </w:tabs>
        <w:spacing w:line="240" w:lineRule="auto" w:before="0" w:after="0"/>
        <w:ind w:left="460" w:right="0" w:hanging="360"/>
        <w:jc w:val="left"/>
        <w:rPr>
          <w:sz w:val="24"/>
        </w:rPr>
      </w:pPr>
      <w:r>
        <w:rPr>
          <w:sz w:val="24"/>
        </w:rPr>
        <w:t>Në nenin 85 bëhen këto</w:t>
      </w:r>
      <w:r>
        <w:rPr>
          <w:spacing w:val="-3"/>
          <w:sz w:val="24"/>
        </w:rPr>
        <w:t> </w:t>
      </w:r>
      <w:r>
        <w:rPr>
          <w:sz w:val="24"/>
        </w:rPr>
        <w:t>ndryshime:</w:t>
      </w:r>
    </w:p>
    <w:p>
      <w:pPr>
        <w:pStyle w:val="BodyText"/>
        <w:spacing w:before="5"/>
      </w:pPr>
    </w:p>
    <w:p>
      <w:pPr>
        <w:pStyle w:val="ListParagraph"/>
        <w:numPr>
          <w:ilvl w:val="0"/>
          <w:numId w:val="24"/>
        </w:numPr>
        <w:tabs>
          <w:tab w:pos="346" w:val="left" w:leader="none"/>
        </w:tabs>
        <w:spacing w:line="240" w:lineRule="auto" w:before="0" w:after="0"/>
        <w:ind w:left="100" w:right="318" w:firstLine="0"/>
        <w:jc w:val="left"/>
        <w:rPr>
          <w:sz w:val="24"/>
        </w:rPr>
      </w:pPr>
      <w:r>
        <w:rPr>
          <w:sz w:val="24"/>
        </w:rPr>
        <w:t>Në pikën 2, pas fja lëve "qendrat e prodhimit të kafshëve të racës" shtohen fjalët "dhe qendrat e prodhimit të materialit racor, inseminatorët e</w:t>
      </w:r>
      <w:r>
        <w:rPr>
          <w:spacing w:val="-1"/>
          <w:sz w:val="24"/>
        </w:rPr>
        <w:t> </w:t>
      </w:r>
      <w:r>
        <w:rPr>
          <w:sz w:val="24"/>
        </w:rPr>
        <w:t>organizuar".</w:t>
      </w:r>
    </w:p>
    <w:p>
      <w:pPr>
        <w:pStyle w:val="BodyText"/>
        <w:spacing w:before="5"/>
      </w:pPr>
    </w:p>
    <w:p>
      <w:pPr>
        <w:pStyle w:val="ListParagraph"/>
        <w:numPr>
          <w:ilvl w:val="0"/>
          <w:numId w:val="24"/>
        </w:numPr>
        <w:tabs>
          <w:tab w:pos="360" w:val="left" w:leader="none"/>
        </w:tabs>
        <w:spacing w:line="240" w:lineRule="auto" w:before="0" w:after="0"/>
        <w:ind w:left="359" w:right="0" w:hanging="260"/>
        <w:jc w:val="left"/>
        <w:rPr>
          <w:sz w:val="24"/>
        </w:rPr>
      </w:pPr>
      <w:r>
        <w:rPr>
          <w:sz w:val="24"/>
        </w:rPr>
        <w:t>Pika 3 ndryshohet si më</w:t>
      </w:r>
      <w:r>
        <w:rPr>
          <w:spacing w:val="-1"/>
          <w:sz w:val="24"/>
        </w:rPr>
        <w:t> </w:t>
      </w:r>
      <w:r>
        <w:rPr>
          <w:sz w:val="24"/>
        </w:rPr>
        <w:t>poshtë:</w:t>
      </w:r>
    </w:p>
    <w:p>
      <w:pPr>
        <w:pStyle w:val="BodyText"/>
        <w:spacing w:before="3"/>
      </w:pPr>
    </w:p>
    <w:p>
      <w:pPr>
        <w:pStyle w:val="BodyText"/>
        <w:ind w:left="100" w:right="848"/>
      </w:pPr>
      <w:r>
        <w:rPr/>
        <w:t>"3. Miratimi sipas këtij neni bëhet nëpërmjet dhënies së licencës së kategorisë II.2 të ligjit për licencat. Licencimi kryhet sipas ligjit për licencat.".</w:t>
      </w:r>
    </w:p>
    <w:p>
      <w:pPr>
        <w:pStyle w:val="BodyText"/>
        <w:spacing w:before="4"/>
      </w:pPr>
    </w:p>
    <w:p>
      <w:pPr>
        <w:pStyle w:val="ListParagraph"/>
        <w:numPr>
          <w:ilvl w:val="0"/>
          <w:numId w:val="21"/>
        </w:numPr>
        <w:tabs>
          <w:tab w:pos="460" w:val="left" w:leader="none"/>
        </w:tabs>
        <w:spacing w:line="240" w:lineRule="auto" w:before="1" w:after="0"/>
        <w:ind w:left="100" w:right="446" w:firstLine="0"/>
        <w:jc w:val="left"/>
        <w:rPr>
          <w:sz w:val="24"/>
        </w:rPr>
      </w:pPr>
      <w:r>
        <w:rPr>
          <w:sz w:val="24"/>
        </w:rPr>
        <w:t>Në nenin 86, fjala "leje" zëvendësohet me fjalën "licencë" dhe ky zëvendësim bëhet në të gjitha nenet e ligjit, për të njëjtin përdorim të fjalës "leje" si në këtë</w:t>
      </w:r>
      <w:r>
        <w:rPr>
          <w:spacing w:val="-9"/>
          <w:sz w:val="24"/>
        </w:rPr>
        <w:t> </w:t>
      </w:r>
      <w:r>
        <w:rPr>
          <w:sz w:val="24"/>
        </w:rPr>
        <w:t>nen.</w:t>
      </w:r>
    </w:p>
    <w:p>
      <w:pPr>
        <w:spacing w:after="0" w:line="240" w:lineRule="auto"/>
        <w:jc w:val="left"/>
        <w:rPr>
          <w:sz w:val="24"/>
        </w:rPr>
        <w:sectPr>
          <w:pgSz w:w="11910" w:h="16840"/>
          <w:pgMar w:top="440" w:bottom="280" w:left="620" w:right="460"/>
        </w:sectPr>
      </w:pPr>
    </w:p>
    <w:p>
      <w:pPr>
        <w:pStyle w:val="BodyText"/>
        <w:spacing w:before="73"/>
        <w:ind w:left="100"/>
      </w:pPr>
      <w:r>
        <w:rPr/>
        <w:t>Neni 13</w:t>
      </w:r>
    </w:p>
    <w:p>
      <w:pPr>
        <w:pStyle w:val="BodyText"/>
        <w:spacing w:before="5"/>
      </w:pPr>
    </w:p>
    <w:p>
      <w:pPr>
        <w:pStyle w:val="BodyText"/>
        <w:ind w:left="100"/>
      </w:pPr>
      <w:r>
        <w:rPr/>
        <w:t>Ndryshime në ligjin nr. 8944, datë 19.9.2002 "Për prodhimin, emërtimin dhe tregtimin e vajit të ullirit"</w:t>
      </w:r>
    </w:p>
    <w:p>
      <w:pPr>
        <w:pStyle w:val="BodyText"/>
        <w:spacing w:before="3"/>
      </w:pPr>
    </w:p>
    <w:p>
      <w:pPr>
        <w:pStyle w:val="BodyText"/>
        <w:ind w:left="100" w:right="729"/>
      </w:pPr>
      <w:r>
        <w:rPr/>
        <w:t>Në ligjin nr. 8944, datë 19.9.2002 "Për prodhimin, emërtimin dhe tregtimin e vajit të ullirit", bëhen këto ndryshime:</w:t>
      </w:r>
    </w:p>
    <w:p>
      <w:pPr>
        <w:pStyle w:val="BodyText"/>
        <w:spacing w:before="5"/>
      </w:pPr>
    </w:p>
    <w:p>
      <w:pPr>
        <w:pStyle w:val="ListParagraph"/>
        <w:numPr>
          <w:ilvl w:val="0"/>
          <w:numId w:val="25"/>
        </w:numPr>
        <w:tabs>
          <w:tab w:pos="340" w:val="left" w:leader="none"/>
        </w:tabs>
        <w:spacing w:line="240" w:lineRule="auto" w:before="0" w:after="0"/>
        <w:ind w:left="100" w:right="338" w:firstLine="0"/>
        <w:jc w:val="left"/>
        <w:rPr>
          <w:sz w:val="24"/>
        </w:rPr>
      </w:pPr>
      <w:r>
        <w:rPr>
          <w:sz w:val="24"/>
        </w:rPr>
        <w:t>Në nenin 3 pika 2, fjalët "lejet tekniko-teknologjike dhe profesionale të" zëvendësohet me fjalët</w:t>
      </w:r>
      <w:r>
        <w:rPr>
          <w:spacing w:val="-28"/>
          <w:sz w:val="24"/>
        </w:rPr>
        <w:t> </w:t>
      </w:r>
      <w:r>
        <w:rPr>
          <w:sz w:val="24"/>
        </w:rPr>
        <w:t>"licencën e".</w:t>
      </w:r>
    </w:p>
    <w:p>
      <w:pPr>
        <w:pStyle w:val="BodyText"/>
        <w:spacing w:before="4"/>
      </w:pPr>
    </w:p>
    <w:p>
      <w:pPr>
        <w:pStyle w:val="ListParagraph"/>
        <w:numPr>
          <w:ilvl w:val="0"/>
          <w:numId w:val="25"/>
        </w:numPr>
        <w:tabs>
          <w:tab w:pos="340" w:val="left" w:leader="none"/>
        </w:tabs>
        <w:spacing w:line="240" w:lineRule="auto" w:before="1" w:after="0"/>
        <w:ind w:left="100" w:right="112" w:firstLine="0"/>
        <w:jc w:val="left"/>
        <w:rPr>
          <w:sz w:val="24"/>
        </w:rPr>
      </w:pPr>
      <w:r>
        <w:rPr>
          <w:sz w:val="24"/>
        </w:rPr>
        <w:t>Në nenin 8, fjala "leje" zëvendësohet me fjalën "licencë" dhe ky zëvendësim bëhet në të gjitha nenet e ligjit, për të njëjtin përdorim të fjalës "leje" si në këtë</w:t>
      </w:r>
      <w:r>
        <w:rPr>
          <w:spacing w:val="-5"/>
          <w:sz w:val="24"/>
        </w:rPr>
        <w:t> </w:t>
      </w:r>
      <w:r>
        <w:rPr>
          <w:sz w:val="24"/>
        </w:rPr>
        <w:t>nen.</w:t>
      </w:r>
    </w:p>
    <w:p>
      <w:pPr>
        <w:pStyle w:val="BodyText"/>
        <w:spacing w:before="2"/>
      </w:pPr>
    </w:p>
    <w:p>
      <w:pPr>
        <w:pStyle w:val="BodyText"/>
        <w:ind w:left="100"/>
      </w:pPr>
      <w:r>
        <w:rPr/>
        <w:t>Neni 14</w:t>
      </w:r>
    </w:p>
    <w:p>
      <w:pPr>
        <w:pStyle w:val="BodyText"/>
        <w:spacing w:before="5"/>
      </w:pPr>
    </w:p>
    <w:p>
      <w:pPr>
        <w:pStyle w:val="BodyText"/>
        <w:ind w:left="100" w:right="860"/>
      </w:pPr>
      <w:r>
        <w:rPr/>
        <w:t>Ndryshime në ligjin nr. 9199, datë 26.2.2004 "Për prodhimin, përpunimin, certifikimin dhe tregtimin e produkteve "bio""</w:t>
      </w:r>
    </w:p>
    <w:p>
      <w:pPr>
        <w:pStyle w:val="BodyText"/>
        <w:spacing w:before="5"/>
      </w:pPr>
    </w:p>
    <w:p>
      <w:pPr>
        <w:pStyle w:val="BodyText"/>
        <w:ind w:left="100" w:right="313"/>
      </w:pPr>
      <w:r>
        <w:rPr/>
        <w:t>Kudo në ligjin nr.9199, datë 26.2.2004 "Për prodhimin, përpunimin, certifikimin dhe tregtimin e produkteve bio, shprehja "leje e përkohshme" zëvendësohen me "autorizim i përkohshëm".</w:t>
      </w:r>
    </w:p>
    <w:p>
      <w:pPr>
        <w:pStyle w:val="BodyText"/>
        <w:spacing w:before="3"/>
      </w:pPr>
    </w:p>
    <w:p>
      <w:pPr>
        <w:pStyle w:val="BodyText"/>
        <w:ind w:left="100"/>
      </w:pPr>
      <w:r>
        <w:rPr/>
        <w:t>Neni 15</w:t>
      </w:r>
    </w:p>
    <w:p>
      <w:pPr>
        <w:pStyle w:val="BodyText"/>
        <w:spacing w:before="5"/>
      </w:pPr>
    </w:p>
    <w:p>
      <w:pPr>
        <w:pStyle w:val="BodyText"/>
        <w:ind w:left="100"/>
      </w:pPr>
      <w:r>
        <w:rPr/>
        <w:t>Ndryshime në ligjin nr.8732, datë 24.1.2001 "Për materialin mbjellës bimor"</w:t>
      </w:r>
    </w:p>
    <w:p>
      <w:pPr>
        <w:pStyle w:val="BodyText"/>
        <w:spacing w:before="4"/>
      </w:pPr>
    </w:p>
    <w:p>
      <w:pPr>
        <w:pStyle w:val="BodyText"/>
        <w:spacing w:before="1"/>
        <w:ind w:left="100"/>
      </w:pPr>
      <w:r>
        <w:rPr/>
        <w:t>Në ligjin nr.8732, datë 24.1.2001 "Për materialin mbjellës bimor", bëhen këto shtesa dhe ndryshime:</w:t>
      </w:r>
    </w:p>
    <w:p>
      <w:pPr>
        <w:pStyle w:val="BodyText"/>
        <w:spacing w:before="2"/>
      </w:pPr>
    </w:p>
    <w:p>
      <w:pPr>
        <w:pStyle w:val="ListParagraph"/>
        <w:numPr>
          <w:ilvl w:val="0"/>
          <w:numId w:val="26"/>
        </w:numPr>
        <w:tabs>
          <w:tab w:pos="340" w:val="left" w:leader="none"/>
        </w:tabs>
        <w:spacing w:line="240" w:lineRule="auto" w:before="0" w:after="0"/>
        <w:ind w:left="340" w:right="0" w:hanging="240"/>
        <w:jc w:val="left"/>
        <w:rPr>
          <w:sz w:val="24"/>
        </w:rPr>
      </w:pPr>
      <w:r>
        <w:rPr>
          <w:sz w:val="24"/>
        </w:rPr>
        <w:t>Në nenin 5 bëhen këto</w:t>
      </w:r>
      <w:r>
        <w:rPr>
          <w:spacing w:val="-1"/>
          <w:sz w:val="24"/>
        </w:rPr>
        <w:t> </w:t>
      </w:r>
      <w:r>
        <w:rPr>
          <w:sz w:val="24"/>
        </w:rPr>
        <w:t>ndryshime:</w:t>
      </w:r>
    </w:p>
    <w:p>
      <w:pPr>
        <w:pStyle w:val="BodyText"/>
        <w:spacing w:before="5"/>
      </w:pPr>
    </w:p>
    <w:p>
      <w:pPr>
        <w:pStyle w:val="ListParagraph"/>
        <w:numPr>
          <w:ilvl w:val="0"/>
          <w:numId w:val="27"/>
        </w:numPr>
        <w:tabs>
          <w:tab w:pos="346" w:val="left" w:leader="none"/>
        </w:tabs>
        <w:spacing w:line="240" w:lineRule="auto" w:before="0" w:after="0"/>
        <w:ind w:left="345" w:right="0" w:hanging="246"/>
        <w:jc w:val="left"/>
        <w:rPr>
          <w:sz w:val="24"/>
        </w:rPr>
      </w:pPr>
      <w:r>
        <w:rPr>
          <w:sz w:val="24"/>
        </w:rPr>
        <w:t>Në shkronjën "a", fjalët "leje ose autorizim" zëvendësohen me</w:t>
      </w:r>
      <w:r>
        <w:rPr>
          <w:spacing w:val="-4"/>
          <w:sz w:val="24"/>
        </w:rPr>
        <w:t> </w:t>
      </w:r>
      <w:r>
        <w:rPr>
          <w:sz w:val="24"/>
        </w:rPr>
        <w:t>"pëlqimi".</w:t>
      </w:r>
    </w:p>
    <w:p>
      <w:pPr>
        <w:pStyle w:val="BodyText"/>
        <w:spacing w:before="3"/>
      </w:pPr>
    </w:p>
    <w:p>
      <w:pPr>
        <w:pStyle w:val="ListParagraph"/>
        <w:numPr>
          <w:ilvl w:val="0"/>
          <w:numId w:val="27"/>
        </w:numPr>
        <w:tabs>
          <w:tab w:pos="360" w:val="left" w:leader="none"/>
        </w:tabs>
        <w:spacing w:line="240" w:lineRule="auto" w:before="0" w:after="0"/>
        <w:ind w:left="359" w:right="0" w:hanging="260"/>
        <w:jc w:val="left"/>
        <w:rPr>
          <w:sz w:val="24"/>
        </w:rPr>
      </w:pPr>
      <w:r>
        <w:rPr>
          <w:sz w:val="24"/>
        </w:rPr>
        <w:t>Shkronja "d"</w:t>
      </w:r>
      <w:r>
        <w:rPr>
          <w:spacing w:val="-3"/>
          <w:sz w:val="24"/>
        </w:rPr>
        <w:t> </w:t>
      </w:r>
      <w:r>
        <w:rPr>
          <w:sz w:val="24"/>
        </w:rPr>
        <w:t>shfuqizohet.</w:t>
      </w:r>
    </w:p>
    <w:p>
      <w:pPr>
        <w:pStyle w:val="BodyText"/>
        <w:spacing w:before="4"/>
      </w:pPr>
    </w:p>
    <w:p>
      <w:pPr>
        <w:pStyle w:val="ListParagraph"/>
        <w:numPr>
          <w:ilvl w:val="0"/>
          <w:numId w:val="27"/>
        </w:numPr>
        <w:tabs>
          <w:tab w:pos="346" w:val="left" w:leader="none"/>
        </w:tabs>
        <w:spacing w:line="240" w:lineRule="auto" w:before="1" w:after="0"/>
        <w:ind w:left="345" w:right="0" w:hanging="246"/>
        <w:jc w:val="left"/>
        <w:rPr>
          <w:sz w:val="24"/>
        </w:rPr>
      </w:pPr>
      <w:r>
        <w:rPr>
          <w:sz w:val="24"/>
        </w:rPr>
        <w:t>Paragrafi i dytë ndryshohet si më</w:t>
      </w:r>
      <w:r>
        <w:rPr>
          <w:spacing w:val="-1"/>
          <w:sz w:val="24"/>
        </w:rPr>
        <w:t> </w:t>
      </w:r>
      <w:r>
        <w:rPr>
          <w:sz w:val="24"/>
        </w:rPr>
        <w:t>poshtë:</w:t>
      </w:r>
    </w:p>
    <w:p>
      <w:pPr>
        <w:pStyle w:val="BodyText"/>
        <w:spacing w:before="4"/>
      </w:pPr>
    </w:p>
    <w:p>
      <w:pPr>
        <w:pStyle w:val="BodyText"/>
        <w:ind w:left="100" w:right="227"/>
      </w:pPr>
      <w:r>
        <w:rPr/>
        <w:t>"Kushtet e hollësishme teknike për riprodhimin dhe shumëzimin miratohen nga ministri që mbulon çështjet e bujqësisë dhe të blegtorisë.".</w:t>
      </w:r>
    </w:p>
    <w:p>
      <w:pPr>
        <w:pStyle w:val="BodyText"/>
        <w:spacing w:before="3"/>
      </w:pPr>
    </w:p>
    <w:p>
      <w:pPr>
        <w:pStyle w:val="BodyText"/>
        <w:ind w:left="100"/>
      </w:pPr>
      <w:r>
        <w:rPr/>
        <w:t>ç) Pas shkronjës "c" shtohet shkronja "ç" me këtë përmbajtje:</w:t>
      </w:r>
    </w:p>
    <w:p>
      <w:pPr>
        <w:pStyle w:val="BodyText"/>
        <w:spacing w:before="5"/>
      </w:pPr>
    </w:p>
    <w:p>
      <w:pPr>
        <w:pStyle w:val="BodyText"/>
        <w:ind w:left="100" w:right="274"/>
      </w:pPr>
      <w:r>
        <w:rPr/>
        <w:t>"ç) veprimtaritë e krijimit, të shumimit dhe riprodhimit të materialit mbjellës bimor përfshihen në kategorinë II.4, të shtojcës së ligjit për licencat. Licencimi i këtyre veprimtarive bëhet sipas ligjit për licencat.".</w:t>
      </w:r>
    </w:p>
    <w:p>
      <w:pPr>
        <w:pStyle w:val="BodyText"/>
        <w:spacing w:before="4"/>
      </w:pPr>
    </w:p>
    <w:p>
      <w:pPr>
        <w:pStyle w:val="ListParagraph"/>
        <w:numPr>
          <w:ilvl w:val="0"/>
          <w:numId w:val="26"/>
        </w:numPr>
        <w:tabs>
          <w:tab w:pos="340" w:val="left" w:leader="none"/>
        </w:tabs>
        <w:spacing w:line="240" w:lineRule="auto" w:before="1" w:after="0"/>
        <w:ind w:left="340" w:right="0" w:hanging="240"/>
        <w:jc w:val="left"/>
        <w:rPr>
          <w:sz w:val="24"/>
        </w:rPr>
      </w:pPr>
      <w:r>
        <w:rPr>
          <w:sz w:val="24"/>
        </w:rPr>
        <w:t>Neni 7</w:t>
      </w:r>
      <w:r>
        <w:rPr>
          <w:spacing w:val="-1"/>
          <w:sz w:val="24"/>
        </w:rPr>
        <w:t> </w:t>
      </w:r>
      <w:r>
        <w:rPr>
          <w:sz w:val="24"/>
        </w:rPr>
        <w:t>shfuqizohet.</w:t>
      </w:r>
    </w:p>
    <w:p>
      <w:pPr>
        <w:pStyle w:val="BodyText"/>
        <w:spacing w:before="3"/>
      </w:pPr>
    </w:p>
    <w:p>
      <w:pPr>
        <w:pStyle w:val="ListParagraph"/>
        <w:numPr>
          <w:ilvl w:val="0"/>
          <w:numId w:val="26"/>
        </w:numPr>
        <w:tabs>
          <w:tab w:pos="340" w:val="left" w:leader="none"/>
        </w:tabs>
        <w:spacing w:line="240" w:lineRule="auto" w:before="0" w:after="0"/>
        <w:ind w:left="340" w:right="0" w:hanging="240"/>
        <w:jc w:val="left"/>
        <w:rPr>
          <w:sz w:val="24"/>
        </w:rPr>
      </w:pPr>
      <w:r>
        <w:rPr>
          <w:sz w:val="24"/>
        </w:rPr>
        <w:t>Në nenin 8 paragrafi i fundit, fjala "lejohet" zëvendësohet me fjalën</w:t>
      </w:r>
      <w:r>
        <w:rPr>
          <w:spacing w:val="-6"/>
          <w:sz w:val="24"/>
        </w:rPr>
        <w:t> </w:t>
      </w:r>
      <w:r>
        <w:rPr>
          <w:sz w:val="24"/>
        </w:rPr>
        <w:t>"autorizohet".</w:t>
      </w:r>
    </w:p>
    <w:p>
      <w:pPr>
        <w:pStyle w:val="BodyText"/>
        <w:spacing w:before="4"/>
      </w:pPr>
    </w:p>
    <w:p>
      <w:pPr>
        <w:pStyle w:val="BodyText"/>
        <w:spacing w:before="1"/>
        <w:ind w:left="100"/>
      </w:pPr>
      <w:r>
        <w:rPr/>
        <w:t>Neni 16</w:t>
      </w:r>
    </w:p>
    <w:p>
      <w:pPr>
        <w:pStyle w:val="BodyText"/>
        <w:spacing w:before="4"/>
      </w:pPr>
    </w:p>
    <w:p>
      <w:pPr>
        <w:pStyle w:val="BodyText"/>
        <w:ind w:left="100"/>
      </w:pPr>
      <w:r>
        <w:rPr/>
        <w:t>Ndryshime në ligjin nr. 9362, datë 24.3.2005 "Për shërbimin e mbrojtjes së bimëve", të ndryshuar</w:t>
      </w:r>
    </w:p>
    <w:p>
      <w:pPr>
        <w:pStyle w:val="BodyText"/>
        <w:spacing w:before="3"/>
      </w:pPr>
    </w:p>
    <w:p>
      <w:pPr>
        <w:pStyle w:val="BodyText"/>
        <w:ind w:left="100" w:right="1169"/>
      </w:pPr>
      <w:r>
        <w:rPr/>
        <w:t>Në ligjin nr. 9362, datë 24.3.2005 "Për shërbimin e mbrojtjes së bimëve", të ndryshuar , bëhen këto ndryshime:</w:t>
      </w:r>
    </w:p>
    <w:p>
      <w:pPr>
        <w:pStyle w:val="BodyText"/>
        <w:spacing w:before="4"/>
      </w:pPr>
    </w:p>
    <w:p>
      <w:pPr>
        <w:pStyle w:val="ListParagraph"/>
        <w:numPr>
          <w:ilvl w:val="0"/>
          <w:numId w:val="28"/>
        </w:numPr>
        <w:tabs>
          <w:tab w:pos="340" w:val="left" w:leader="none"/>
        </w:tabs>
        <w:spacing w:line="240" w:lineRule="auto" w:before="1" w:after="0"/>
        <w:ind w:left="340" w:right="0" w:hanging="240"/>
        <w:jc w:val="left"/>
        <w:rPr>
          <w:sz w:val="24"/>
        </w:rPr>
      </w:pPr>
      <w:r>
        <w:rPr>
          <w:sz w:val="24"/>
        </w:rPr>
        <w:t>Në nenin 23 bëhen ndryshimet e</w:t>
      </w:r>
      <w:r>
        <w:rPr>
          <w:spacing w:val="-3"/>
          <w:sz w:val="24"/>
        </w:rPr>
        <w:t> </w:t>
      </w:r>
      <w:r>
        <w:rPr>
          <w:sz w:val="24"/>
        </w:rPr>
        <w:t>mëposhtme:</w:t>
      </w:r>
    </w:p>
    <w:p>
      <w:pPr>
        <w:spacing w:after="0" w:line="240" w:lineRule="auto"/>
        <w:jc w:val="left"/>
        <w:rPr>
          <w:sz w:val="24"/>
        </w:rPr>
        <w:sectPr>
          <w:pgSz w:w="11910" w:h="16840"/>
          <w:pgMar w:top="440" w:bottom="280" w:left="620" w:right="460"/>
        </w:sectPr>
      </w:pPr>
    </w:p>
    <w:p>
      <w:pPr>
        <w:pStyle w:val="ListParagraph"/>
        <w:numPr>
          <w:ilvl w:val="0"/>
          <w:numId w:val="29"/>
        </w:numPr>
        <w:tabs>
          <w:tab w:pos="346" w:val="left" w:leader="none"/>
        </w:tabs>
        <w:spacing w:line="240" w:lineRule="auto" w:before="73" w:after="0"/>
        <w:ind w:left="345" w:right="0" w:hanging="246"/>
        <w:jc w:val="left"/>
        <w:rPr>
          <w:sz w:val="24"/>
        </w:rPr>
      </w:pPr>
      <w:r>
        <w:rPr>
          <w:sz w:val="24"/>
        </w:rPr>
        <w:t>Pika 2 ndryshohet si më</w:t>
      </w:r>
      <w:r>
        <w:rPr>
          <w:spacing w:val="-2"/>
          <w:sz w:val="24"/>
        </w:rPr>
        <w:t> </w:t>
      </w:r>
      <w:r>
        <w:rPr>
          <w:sz w:val="24"/>
        </w:rPr>
        <w:t>poshtë:</w:t>
      </w:r>
    </w:p>
    <w:p>
      <w:pPr>
        <w:pStyle w:val="BodyText"/>
        <w:spacing w:before="5"/>
      </w:pPr>
    </w:p>
    <w:p>
      <w:pPr>
        <w:pStyle w:val="BodyText"/>
        <w:ind w:left="100" w:right="166"/>
      </w:pPr>
      <w:r>
        <w:rPr/>
        <w:t>"2. Veprimtaritë e prodhimit, të tregtimit dhe importi i PMB-ve të rrezikshme dhe me rrezikshmëri të lartë, sipas këtij ligji, përfshihen në kategorinë II.5, të shtojcës së ligjit për licencat. Licencimi i këtyre veprimtarive bëhet sipas ligjit për</w:t>
      </w:r>
      <w:r>
        <w:rPr>
          <w:spacing w:val="-4"/>
        </w:rPr>
        <w:t> </w:t>
      </w:r>
      <w:r>
        <w:rPr/>
        <w:t>licencat".</w:t>
      </w:r>
    </w:p>
    <w:p>
      <w:pPr>
        <w:pStyle w:val="BodyText"/>
        <w:spacing w:before="3"/>
      </w:pPr>
    </w:p>
    <w:p>
      <w:pPr>
        <w:pStyle w:val="ListParagraph"/>
        <w:numPr>
          <w:ilvl w:val="0"/>
          <w:numId w:val="29"/>
        </w:numPr>
        <w:tabs>
          <w:tab w:pos="360" w:val="left" w:leader="none"/>
        </w:tabs>
        <w:spacing w:line="240" w:lineRule="auto" w:before="0" w:after="0"/>
        <w:ind w:left="359" w:right="0" w:hanging="260"/>
        <w:jc w:val="left"/>
        <w:rPr>
          <w:sz w:val="24"/>
        </w:rPr>
      </w:pPr>
      <w:r>
        <w:rPr>
          <w:sz w:val="24"/>
        </w:rPr>
        <w:t>Pikat 3 e 4</w:t>
      </w:r>
      <w:r>
        <w:rPr>
          <w:spacing w:val="-2"/>
          <w:sz w:val="24"/>
        </w:rPr>
        <w:t> </w:t>
      </w:r>
      <w:r>
        <w:rPr>
          <w:sz w:val="24"/>
        </w:rPr>
        <w:t>shfuqizohen.</w:t>
      </w:r>
    </w:p>
    <w:p>
      <w:pPr>
        <w:pStyle w:val="BodyText"/>
        <w:spacing w:before="5"/>
      </w:pPr>
    </w:p>
    <w:p>
      <w:pPr>
        <w:pStyle w:val="ListParagraph"/>
        <w:numPr>
          <w:ilvl w:val="0"/>
          <w:numId w:val="28"/>
        </w:numPr>
        <w:tabs>
          <w:tab w:pos="340" w:val="left" w:leader="none"/>
        </w:tabs>
        <w:spacing w:line="240" w:lineRule="auto" w:before="0" w:after="0"/>
        <w:ind w:left="340" w:right="0" w:hanging="240"/>
        <w:jc w:val="left"/>
        <w:rPr>
          <w:sz w:val="24"/>
        </w:rPr>
      </w:pPr>
      <w:r>
        <w:rPr>
          <w:sz w:val="24"/>
        </w:rPr>
        <w:t>Në nenin 25, pika 2 ndryshohet si më</w:t>
      </w:r>
      <w:r>
        <w:rPr>
          <w:spacing w:val="-4"/>
          <w:sz w:val="24"/>
        </w:rPr>
        <w:t> </w:t>
      </w:r>
      <w:r>
        <w:rPr>
          <w:sz w:val="24"/>
        </w:rPr>
        <w:t>poshtë:</w:t>
      </w:r>
    </w:p>
    <w:p>
      <w:pPr>
        <w:pStyle w:val="BodyText"/>
        <w:spacing w:before="4"/>
      </w:pPr>
    </w:p>
    <w:p>
      <w:pPr>
        <w:pStyle w:val="BodyText"/>
        <w:spacing w:before="1"/>
        <w:ind w:left="100" w:right="177"/>
      </w:pPr>
      <w:r>
        <w:rPr/>
        <w:t>"2. PMB-të e klasifikuara "PMB me rrezikshmëri dhe rrezik të lartë" përdoren vetëm nga personat e diplomuar në fushën e agronomisë ose që kanë të punësuar persona të diplomuar në fushën e agronomisë dhe nga ata, që janë të pajisur me dëshmi aftësie të veçantë. PMB-të e klasifikuara "PMB të rrezikshme" përdoren nga persona të pajisur me dëshmi aftësie, ndërsa ato të klasifikuara "PMB-të e tjera" përdoren pa dëshmi.".</w:t>
      </w:r>
    </w:p>
    <w:p>
      <w:pPr>
        <w:pStyle w:val="BodyText"/>
        <w:spacing w:before="2"/>
      </w:pPr>
    </w:p>
    <w:p>
      <w:pPr>
        <w:pStyle w:val="BodyText"/>
        <w:ind w:left="100"/>
      </w:pPr>
      <w:r>
        <w:rPr/>
        <w:t>Neni 17</w:t>
      </w:r>
    </w:p>
    <w:p>
      <w:pPr>
        <w:pStyle w:val="BodyText"/>
        <w:spacing w:before="5"/>
      </w:pPr>
    </w:p>
    <w:p>
      <w:pPr>
        <w:pStyle w:val="BodyText"/>
        <w:ind w:left="100"/>
      </w:pPr>
      <w:r>
        <w:rPr/>
        <w:t>Ndryshime në ligjin nr. 8531, datë 23.9.1999 "Për shërbimin e kontrollit të plehrave kimike"</w:t>
      </w:r>
    </w:p>
    <w:p>
      <w:pPr>
        <w:pStyle w:val="BodyText"/>
        <w:spacing w:before="5"/>
      </w:pPr>
    </w:p>
    <w:p>
      <w:pPr>
        <w:pStyle w:val="BodyText"/>
        <w:ind w:left="100" w:right="496"/>
      </w:pPr>
      <w:r>
        <w:rPr/>
        <w:t>Në ligjin nr.8531, datë 23.9.1999 "Për shërbimin e kontrollit të plehrave kimike", kreu II ndryshohet si më poshtë:</w:t>
      </w:r>
    </w:p>
    <w:p>
      <w:pPr>
        <w:pStyle w:val="BodyText"/>
        <w:spacing w:before="3"/>
      </w:pPr>
    </w:p>
    <w:p>
      <w:pPr>
        <w:pStyle w:val="BodyText"/>
        <w:ind w:left="100"/>
      </w:pPr>
      <w:r>
        <w:rPr/>
        <w:t>"KREU II</w:t>
      </w:r>
    </w:p>
    <w:p>
      <w:pPr>
        <w:pStyle w:val="BodyText"/>
        <w:spacing w:before="5"/>
      </w:pPr>
    </w:p>
    <w:p>
      <w:pPr>
        <w:pStyle w:val="BodyText"/>
        <w:ind w:left="100"/>
      </w:pPr>
      <w:r>
        <w:rPr/>
        <w:t>IMPORTI, TREGTIMI DHE PRODHIMI I PLEHËRAVE KIMIKE</w:t>
      </w:r>
    </w:p>
    <w:p>
      <w:pPr>
        <w:pStyle w:val="BodyText"/>
        <w:spacing w:before="4"/>
      </w:pPr>
    </w:p>
    <w:p>
      <w:pPr>
        <w:pStyle w:val="BodyText"/>
        <w:spacing w:before="1"/>
        <w:ind w:left="100"/>
      </w:pPr>
      <w:r>
        <w:rPr/>
        <w:t>Neni 4</w:t>
      </w:r>
    </w:p>
    <w:p>
      <w:pPr>
        <w:pStyle w:val="BodyText"/>
        <w:spacing w:before="2"/>
      </w:pPr>
    </w:p>
    <w:p>
      <w:pPr>
        <w:pStyle w:val="ListParagraph"/>
        <w:numPr>
          <w:ilvl w:val="0"/>
          <w:numId w:val="30"/>
        </w:numPr>
        <w:tabs>
          <w:tab w:pos="340" w:val="left" w:leader="none"/>
        </w:tabs>
        <w:spacing w:line="240" w:lineRule="auto" w:before="0" w:after="0"/>
        <w:ind w:left="100" w:right="240" w:firstLine="0"/>
        <w:jc w:val="left"/>
        <w:rPr>
          <w:sz w:val="24"/>
        </w:rPr>
      </w:pPr>
      <w:r>
        <w:rPr>
          <w:sz w:val="24"/>
        </w:rPr>
        <w:t>Veprimtaritë e prodhimit, tregtimit, importit të plehrave kimike me rrezikshmëri, të lejuara sipas këtij</w:t>
      </w:r>
      <w:r>
        <w:rPr>
          <w:spacing w:val="-29"/>
          <w:sz w:val="24"/>
        </w:rPr>
        <w:t> </w:t>
      </w:r>
      <w:r>
        <w:rPr>
          <w:sz w:val="24"/>
        </w:rPr>
        <w:t>ligji, përfshihen në kategorinë II.5, të shtojcës së ligjit për licencat. Licencimi i këtyre veprimtarive bëhet</w:t>
      </w:r>
      <w:r>
        <w:rPr>
          <w:spacing w:val="-25"/>
          <w:sz w:val="24"/>
        </w:rPr>
        <w:t> </w:t>
      </w:r>
      <w:r>
        <w:rPr>
          <w:sz w:val="24"/>
        </w:rPr>
        <w:t>sipas</w:t>
      </w:r>
    </w:p>
    <w:p>
      <w:pPr>
        <w:pStyle w:val="BodyText"/>
        <w:ind w:left="100"/>
      </w:pPr>
      <w:r>
        <w:rPr/>
        <w:t>ligjit për licencat.".</w:t>
      </w:r>
    </w:p>
    <w:p>
      <w:pPr>
        <w:pStyle w:val="BodyText"/>
        <w:spacing w:before="5"/>
      </w:pPr>
    </w:p>
    <w:p>
      <w:pPr>
        <w:pStyle w:val="ListParagraph"/>
        <w:numPr>
          <w:ilvl w:val="0"/>
          <w:numId w:val="30"/>
        </w:numPr>
        <w:tabs>
          <w:tab w:pos="340" w:val="left" w:leader="none"/>
        </w:tabs>
        <w:spacing w:line="240" w:lineRule="auto" w:before="0" w:after="0"/>
        <w:ind w:left="100" w:right="361" w:firstLine="0"/>
        <w:jc w:val="left"/>
        <w:rPr>
          <w:sz w:val="24"/>
        </w:rPr>
      </w:pPr>
      <w:r>
        <w:rPr>
          <w:sz w:val="24"/>
        </w:rPr>
        <w:t>Çdo subjekt, që tregton, importon apo prodhon plehra kimike duhet të veprojë në përputhje me kërkesat</w:t>
      </w:r>
      <w:r>
        <w:rPr>
          <w:spacing w:val="-22"/>
          <w:sz w:val="24"/>
        </w:rPr>
        <w:t> </w:t>
      </w:r>
      <w:r>
        <w:rPr>
          <w:sz w:val="24"/>
        </w:rPr>
        <w:t>e këtij ligji dhe të akteve nënligjore në zbatim të</w:t>
      </w:r>
      <w:r>
        <w:rPr>
          <w:spacing w:val="-4"/>
          <w:sz w:val="24"/>
        </w:rPr>
        <w:t> </w:t>
      </w:r>
      <w:r>
        <w:rPr>
          <w:sz w:val="24"/>
        </w:rPr>
        <w:t>tij.".</w:t>
      </w:r>
    </w:p>
    <w:p>
      <w:pPr>
        <w:pStyle w:val="BodyText"/>
        <w:spacing w:before="3"/>
      </w:pPr>
    </w:p>
    <w:p>
      <w:pPr>
        <w:pStyle w:val="BodyText"/>
        <w:ind w:left="100"/>
      </w:pPr>
      <w:r>
        <w:rPr/>
        <w:t>Neni 18</w:t>
      </w:r>
    </w:p>
    <w:p>
      <w:pPr>
        <w:pStyle w:val="BodyText"/>
        <w:spacing w:before="5"/>
      </w:pPr>
    </w:p>
    <w:p>
      <w:pPr>
        <w:pStyle w:val="BodyText"/>
        <w:ind w:left="100"/>
      </w:pPr>
      <w:r>
        <w:rPr/>
        <w:t>Ndryshime në ligjin nr. 8691, datë 16.11.2000 "Për prodhimin dhe tregtimin e duhanit dhe të cigareve", të ndryshuar</w:t>
      </w:r>
    </w:p>
    <w:p>
      <w:pPr>
        <w:pStyle w:val="BodyText"/>
        <w:spacing w:before="4"/>
      </w:pPr>
    </w:p>
    <w:p>
      <w:pPr>
        <w:pStyle w:val="BodyText"/>
        <w:spacing w:before="1"/>
        <w:ind w:left="100" w:right="589"/>
      </w:pPr>
      <w:r>
        <w:rPr/>
        <w:t>Në ligjin nr. 8691, datë 16.11.2000 "Për prodhimin dhe tregtimin e duhanit dhe të cigareve" të ndryshuar, bëhen këto ndryshime:</w:t>
      </w:r>
    </w:p>
    <w:p>
      <w:pPr>
        <w:pStyle w:val="BodyText"/>
        <w:spacing w:before="2"/>
      </w:pPr>
    </w:p>
    <w:p>
      <w:pPr>
        <w:pStyle w:val="ListParagraph"/>
        <w:numPr>
          <w:ilvl w:val="0"/>
          <w:numId w:val="31"/>
        </w:numPr>
        <w:tabs>
          <w:tab w:pos="340" w:val="left" w:leader="none"/>
        </w:tabs>
        <w:spacing w:line="240" w:lineRule="auto" w:before="0" w:after="0"/>
        <w:ind w:left="100" w:right="446" w:firstLine="0"/>
        <w:jc w:val="left"/>
        <w:rPr>
          <w:sz w:val="24"/>
        </w:rPr>
      </w:pPr>
      <w:r>
        <w:rPr>
          <w:sz w:val="24"/>
        </w:rPr>
        <w:t>Në nenin 4 fjalia e fundit, fjala "leje" zëvendësohet me fjalën "autorizim" dhe ky zëvendësim bëhet në të gjitha nenet e ligjit, për të njëjtin përdorim të fjalës "leje" si në këtë</w:t>
      </w:r>
      <w:r>
        <w:rPr>
          <w:spacing w:val="-11"/>
          <w:sz w:val="24"/>
        </w:rPr>
        <w:t> </w:t>
      </w:r>
      <w:r>
        <w:rPr>
          <w:sz w:val="24"/>
        </w:rPr>
        <w:t>nen.</w:t>
      </w:r>
    </w:p>
    <w:p>
      <w:pPr>
        <w:pStyle w:val="BodyText"/>
        <w:spacing w:before="5"/>
      </w:pPr>
    </w:p>
    <w:p>
      <w:pPr>
        <w:pStyle w:val="ListParagraph"/>
        <w:numPr>
          <w:ilvl w:val="0"/>
          <w:numId w:val="31"/>
        </w:numPr>
        <w:tabs>
          <w:tab w:pos="340" w:val="left" w:leader="none"/>
        </w:tabs>
        <w:spacing w:line="240" w:lineRule="auto" w:before="1" w:after="0"/>
        <w:ind w:left="340" w:right="0" w:hanging="240"/>
        <w:jc w:val="left"/>
        <w:rPr>
          <w:sz w:val="24"/>
        </w:rPr>
      </w:pPr>
      <w:r>
        <w:rPr>
          <w:sz w:val="24"/>
        </w:rPr>
        <w:t>Neni 14 ndryshohet si më</w:t>
      </w:r>
      <w:r>
        <w:rPr>
          <w:spacing w:val="2"/>
          <w:sz w:val="24"/>
        </w:rPr>
        <w:t> </w:t>
      </w:r>
      <w:r>
        <w:rPr>
          <w:sz w:val="24"/>
        </w:rPr>
        <w:t>poshtë:</w:t>
      </w:r>
    </w:p>
    <w:p>
      <w:pPr>
        <w:pStyle w:val="BodyText"/>
        <w:spacing w:before="4"/>
      </w:pPr>
    </w:p>
    <w:p>
      <w:pPr>
        <w:pStyle w:val="BodyText"/>
        <w:ind w:left="100"/>
      </w:pPr>
      <w:r>
        <w:rPr/>
        <w:t>"Neni 14</w:t>
      </w:r>
    </w:p>
    <w:p>
      <w:pPr>
        <w:pStyle w:val="BodyText"/>
        <w:spacing w:before="3"/>
      </w:pPr>
    </w:p>
    <w:p>
      <w:pPr>
        <w:pStyle w:val="ListParagraph"/>
        <w:numPr>
          <w:ilvl w:val="0"/>
          <w:numId w:val="32"/>
        </w:numPr>
        <w:tabs>
          <w:tab w:pos="340" w:val="left" w:leader="none"/>
        </w:tabs>
        <w:spacing w:line="240" w:lineRule="auto" w:before="0" w:after="0"/>
        <w:ind w:left="100" w:right="169" w:firstLine="0"/>
        <w:jc w:val="left"/>
        <w:rPr>
          <w:sz w:val="24"/>
        </w:rPr>
      </w:pPr>
      <w:r>
        <w:rPr>
          <w:sz w:val="24"/>
        </w:rPr>
        <w:t>Veprimtaritë e përpunimit industrial dhe/ose prodhimit të produkteve të duhanit, të përcaktuara në këtë ligj, përfshihen në kategorinë II.5, të shtojcës së ligjit për licencat. Licencimi i këtyre veprimtarive bëhet</w:t>
      </w:r>
      <w:r>
        <w:rPr>
          <w:spacing w:val="-26"/>
          <w:sz w:val="24"/>
        </w:rPr>
        <w:t> </w:t>
      </w:r>
      <w:r>
        <w:rPr>
          <w:sz w:val="24"/>
        </w:rPr>
        <w:t>sipas</w:t>
      </w:r>
    </w:p>
    <w:p>
      <w:pPr>
        <w:pStyle w:val="BodyText"/>
        <w:ind w:left="100"/>
      </w:pPr>
      <w:r>
        <w:rPr/>
        <w:t>ligjit për licencat. Licencimi i këtyre veprimtarive bëhet sipas ligjit për licencat.</w:t>
      </w:r>
    </w:p>
    <w:p>
      <w:pPr>
        <w:pStyle w:val="BodyText"/>
        <w:spacing w:before="4"/>
      </w:pPr>
    </w:p>
    <w:p>
      <w:pPr>
        <w:pStyle w:val="ListParagraph"/>
        <w:numPr>
          <w:ilvl w:val="0"/>
          <w:numId w:val="32"/>
        </w:numPr>
        <w:tabs>
          <w:tab w:pos="343" w:val="left" w:leader="none"/>
        </w:tabs>
        <w:spacing w:line="240" w:lineRule="auto" w:before="1" w:after="0"/>
        <w:ind w:left="100" w:right="135" w:firstLine="0"/>
        <w:jc w:val="left"/>
        <w:rPr>
          <w:sz w:val="24"/>
        </w:rPr>
      </w:pPr>
      <w:r>
        <w:rPr>
          <w:sz w:val="24"/>
        </w:rPr>
        <w:t>Licenca, sipas pikës 1 të këtij neni, u jepet subjekteve, që plotësojnë kushtet teknike dhe teknologjike për përpunimin industrial dhe/ose prodhimin e produkteve të duhanit ose që kanë kontratë për përpunim</w:t>
      </w:r>
      <w:r>
        <w:rPr>
          <w:spacing w:val="-8"/>
          <w:sz w:val="24"/>
        </w:rPr>
        <w:t> </w:t>
      </w:r>
      <w:r>
        <w:rPr>
          <w:sz w:val="24"/>
        </w:rPr>
        <w:t>industrial</w:t>
      </w:r>
    </w:p>
    <w:p>
      <w:pPr>
        <w:spacing w:after="0" w:line="240" w:lineRule="auto"/>
        <w:jc w:val="left"/>
        <w:rPr>
          <w:sz w:val="24"/>
        </w:rPr>
        <w:sectPr>
          <w:pgSz w:w="11910" w:h="16840"/>
          <w:pgMar w:top="440" w:bottom="280" w:left="620" w:right="460"/>
        </w:sectPr>
      </w:pPr>
    </w:p>
    <w:p>
      <w:pPr>
        <w:pStyle w:val="BodyText"/>
        <w:spacing w:before="73"/>
        <w:ind w:left="100" w:right="766"/>
      </w:pPr>
      <w:r>
        <w:rPr/>
        <w:t>dhe/ose prodhim të produkteve të duhanit, me subjekte, që plotësojnë kushtet e mësipërme, me të drejtë ripërsëritjeje.".</w:t>
      </w:r>
    </w:p>
    <w:p>
      <w:pPr>
        <w:pStyle w:val="BodyText"/>
        <w:spacing w:before="5"/>
      </w:pPr>
    </w:p>
    <w:p>
      <w:pPr>
        <w:pStyle w:val="ListParagraph"/>
        <w:numPr>
          <w:ilvl w:val="0"/>
          <w:numId w:val="32"/>
        </w:numPr>
        <w:tabs>
          <w:tab w:pos="340" w:val="left" w:leader="none"/>
        </w:tabs>
        <w:spacing w:line="240" w:lineRule="auto" w:before="0" w:after="0"/>
        <w:ind w:left="100" w:right="198" w:firstLine="0"/>
        <w:jc w:val="left"/>
        <w:rPr>
          <w:sz w:val="24"/>
        </w:rPr>
      </w:pPr>
      <w:r>
        <w:rPr>
          <w:sz w:val="24"/>
        </w:rPr>
        <w:t>Kudo në nenin 22, fjala "leje" zëvendësohet me fjalën "licencë" dhe ky zëvendësim bëhet në të gjitha</w:t>
      </w:r>
      <w:r>
        <w:rPr>
          <w:spacing w:val="-30"/>
          <w:sz w:val="24"/>
        </w:rPr>
        <w:t> </w:t>
      </w:r>
      <w:r>
        <w:rPr>
          <w:sz w:val="24"/>
        </w:rPr>
        <w:t>nenet e ligjit, për të njëjtin përdorim të fjalës "leje si në këtë</w:t>
      </w:r>
      <w:r>
        <w:rPr>
          <w:spacing w:val="-6"/>
          <w:sz w:val="24"/>
        </w:rPr>
        <w:t> </w:t>
      </w:r>
      <w:r>
        <w:rPr>
          <w:sz w:val="24"/>
        </w:rPr>
        <w:t>nen.".</w:t>
      </w:r>
    </w:p>
    <w:p>
      <w:pPr>
        <w:pStyle w:val="BodyText"/>
        <w:spacing w:before="3"/>
      </w:pPr>
    </w:p>
    <w:p>
      <w:pPr>
        <w:pStyle w:val="BodyText"/>
        <w:ind w:left="100"/>
      </w:pPr>
      <w:r>
        <w:rPr/>
        <w:t>Neni 19</w:t>
      </w:r>
    </w:p>
    <w:p>
      <w:pPr>
        <w:pStyle w:val="BodyText"/>
        <w:spacing w:before="5"/>
      </w:pPr>
    </w:p>
    <w:p>
      <w:pPr>
        <w:pStyle w:val="BodyText"/>
        <w:ind w:left="100"/>
      </w:pPr>
      <w:r>
        <w:rPr/>
        <w:t>Ndryshime në ligjin nr. 8880, datë 15.4.2002 "Për të drejtat e seleksionerit të bimëve"</w:t>
      </w:r>
    </w:p>
    <w:p>
      <w:pPr>
        <w:pStyle w:val="BodyText"/>
        <w:spacing w:before="4"/>
      </w:pPr>
    </w:p>
    <w:p>
      <w:pPr>
        <w:pStyle w:val="BodyText"/>
        <w:spacing w:before="1"/>
        <w:ind w:left="100" w:right="470"/>
      </w:pPr>
      <w:r>
        <w:rPr/>
        <w:t>Në ligjin nr. 8880, datë 15.4.2002 "Për të drejtat e seleksionerit të bimëve", në nenet 3 pika 12 dhe 24 fjala "licencë" zëvendësohet me fjalën "njohje".</w:t>
      </w:r>
    </w:p>
    <w:p>
      <w:pPr>
        <w:pStyle w:val="BodyText"/>
        <w:spacing w:before="2"/>
      </w:pPr>
    </w:p>
    <w:p>
      <w:pPr>
        <w:pStyle w:val="BodyText"/>
        <w:ind w:left="100"/>
      </w:pPr>
      <w:r>
        <w:rPr/>
        <w:t>Neni 20</w:t>
      </w:r>
    </w:p>
    <w:p>
      <w:pPr>
        <w:pStyle w:val="BodyText"/>
        <w:spacing w:before="5"/>
      </w:pPr>
    </w:p>
    <w:p>
      <w:pPr>
        <w:pStyle w:val="BodyText"/>
        <w:ind w:left="100" w:right="1089"/>
      </w:pPr>
      <w:r>
        <w:rPr/>
        <w:t>Ndryshime në ligjin nr.9106, datë 17.7.2003 "Për shërbimin spitalor në Republikën e Shqipërisë", të ndryshuar</w:t>
      </w:r>
    </w:p>
    <w:p>
      <w:pPr>
        <w:pStyle w:val="BodyText"/>
        <w:spacing w:before="5"/>
      </w:pPr>
    </w:p>
    <w:p>
      <w:pPr>
        <w:pStyle w:val="BodyText"/>
        <w:ind w:left="100" w:right="449"/>
      </w:pPr>
      <w:r>
        <w:rPr/>
        <w:t>Në ligjin nr.9106, datë 17.7.2003 "Për shërbimin spitalor në Republikën e Shqipërisë", të ndryshuar, bëhen këto ndryshime:</w:t>
      </w:r>
    </w:p>
    <w:p>
      <w:pPr>
        <w:pStyle w:val="BodyText"/>
        <w:spacing w:before="3"/>
      </w:pPr>
    </w:p>
    <w:p>
      <w:pPr>
        <w:pStyle w:val="ListParagraph"/>
        <w:numPr>
          <w:ilvl w:val="0"/>
          <w:numId w:val="33"/>
        </w:numPr>
        <w:tabs>
          <w:tab w:pos="340" w:val="left" w:leader="none"/>
        </w:tabs>
        <w:spacing w:line="240" w:lineRule="auto" w:before="0" w:after="0"/>
        <w:ind w:left="340" w:right="0" w:hanging="240"/>
        <w:jc w:val="left"/>
        <w:rPr>
          <w:sz w:val="24"/>
        </w:rPr>
      </w:pPr>
      <w:r>
        <w:rPr>
          <w:sz w:val="24"/>
        </w:rPr>
        <w:t>Në nenin 3, pika 2 ndryshohet si më</w:t>
      </w:r>
      <w:r>
        <w:rPr>
          <w:spacing w:val="-4"/>
          <w:sz w:val="24"/>
        </w:rPr>
        <w:t> </w:t>
      </w:r>
      <w:r>
        <w:rPr>
          <w:sz w:val="24"/>
        </w:rPr>
        <w:t>poshtë:</w:t>
      </w:r>
    </w:p>
    <w:p>
      <w:pPr>
        <w:pStyle w:val="BodyText"/>
        <w:spacing w:before="5"/>
      </w:pPr>
    </w:p>
    <w:p>
      <w:pPr>
        <w:pStyle w:val="BodyText"/>
        <w:ind w:left="100" w:right="355"/>
      </w:pPr>
      <w:r>
        <w:rPr/>
        <w:t>"2. Veprimtaritë e shërbimit spitalor, të përcaktuara në këtë ligj, përfshihen në kategorinë II.6, të shtojcës së ligjit për licencat. Këto veprimtari licencohen sipas ligjit të licencave.".</w:t>
      </w:r>
    </w:p>
    <w:p>
      <w:pPr>
        <w:pStyle w:val="BodyText"/>
        <w:spacing w:before="4"/>
      </w:pPr>
    </w:p>
    <w:p>
      <w:pPr>
        <w:pStyle w:val="ListParagraph"/>
        <w:numPr>
          <w:ilvl w:val="0"/>
          <w:numId w:val="33"/>
        </w:numPr>
        <w:tabs>
          <w:tab w:pos="340" w:val="left" w:leader="none"/>
        </w:tabs>
        <w:spacing w:line="240" w:lineRule="auto" w:before="1" w:after="0"/>
        <w:ind w:left="340" w:right="0" w:hanging="240"/>
        <w:jc w:val="left"/>
        <w:rPr>
          <w:sz w:val="24"/>
        </w:rPr>
      </w:pPr>
      <w:r>
        <w:rPr>
          <w:sz w:val="24"/>
        </w:rPr>
        <w:t>Neni 25</w:t>
      </w:r>
      <w:r>
        <w:rPr>
          <w:spacing w:val="-1"/>
          <w:sz w:val="24"/>
        </w:rPr>
        <w:t> </w:t>
      </w:r>
      <w:r>
        <w:rPr>
          <w:sz w:val="24"/>
        </w:rPr>
        <w:t>shfuqizohet.</w:t>
      </w:r>
    </w:p>
    <w:p>
      <w:pPr>
        <w:pStyle w:val="BodyText"/>
        <w:spacing w:before="2"/>
      </w:pPr>
    </w:p>
    <w:p>
      <w:pPr>
        <w:pStyle w:val="ListParagraph"/>
        <w:numPr>
          <w:ilvl w:val="0"/>
          <w:numId w:val="33"/>
        </w:numPr>
        <w:tabs>
          <w:tab w:pos="340" w:val="left" w:leader="none"/>
        </w:tabs>
        <w:spacing w:line="240" w:lineRule="auto" w:before="0" w:after="0"/>
        <w:ind w:left="340" w:right="0" w:hanging="240"/>
        <w:jc w:val="left"/>
        <w:rPr>
          <w:sz w:val="24"/>
        </w:rPr>
      </w:pPr>
      <w:r>
        <w:rPr>
          <w:sz w:val="24"/>
        </w:rPr>
        <w:t>Neni 31 ndryshohet si më</w:t>
      </w:r>
      <w:r>
        <w:rPr>
          <w:spacing w:val="2"/>
          <w:sz w:val="24"/>
        </w:rPr>
        <w:t> </w:t>
      </w:r>
      <w:r>
        <w:rPr>
          <w:sz w:val="24"/>
        </w:rPr>
        <w:t>poshtë:</w:t>
      </w:r>
    </w:p>
    <w:p>
      <w:pPr>
        <w:pStyle w:val="BodyText"/>
        <w:spacing w:before="5"/>
      </w:pPr>
    </w:p>
    <w:p>
      <w:pPr>
        <w:pStyle w:val="BodyText"/>
        <w:ind w:left="100"/>
      </w:pPr>
      <w:r>
        <w:rPr/>
        <w:t>"Neni 31</w:t>
      </w:r>
    </w:p>
    <w:p>
      <w:pPr>
        <w:pStyle w:val="BodyText"/>
        <w:spacing w:before="3"/>
      </w:pPr>
    </w:p>
    <w:p>
      <w:pPr>
        <w:pStyle w:val="BodyText"/>
        <w:ind w:left="100" w:right="833"/>
      </w:pPr>
      <w:r>
        <w:rPr/>
        <w:t>Hapja, klasifikimi dhe licencimi i spitaleve bëhen pas plotësimit të kritereve të miratuara nga Këshilli i Ministrave.".</w:t>
      </w:r>
    </w:p>
    <w:p>
      <w:pPr>
        <w:pStyle w:val="BodyText"/>
        <w:spacing w:before="4"/>
      </w:pPr>
    </w:p>
    <w:p>
      <w:pPr>
        <w:pStyle w:val="ListParagraph"/>
        <w:numPr>
          <w:ilvl w:val="0"/>
          <w:numId w:val="33"/>
        </w:numPr>
        <w:tabs>
          <w:tab w:pos="340" w:val="left" w:leader="none"/>
        </w:tabs>
        <w:spacing w:line="240" w:lineRule="auto" w:before="1" w:after="0"/>
        <w:ind w:left="340" w:right="0" w:hanging="240"/>
        <w:jc w:val="left"/>
        <w:rPr>
          <w:sz w:val="24"/>
        </w:rPr>
      </w:pPr>
      <w:r>
        <w:rPr>
          <w:sz w:val="24"/>
        </w:rPr>
        <w:t>Nenet, 43, 44, 45 e 46 shfuqizohen.</w:t>
      </w:r>
    </w:p>
    <w:p>
      <w:pPr>
        <w:pStyle w:val="BodyText"/>
        <w:spacing w:before="4"/>
      </w:pPr>
    </w:p>
    <w:p>
      <w:pPr>
        <w:pStyle w:val="ListParagraph"/>
        <w:numPr>
          <w:ilvl w:val="0"/>
          <w:numId w:val="33"/>
        </w:numPr>
        <w:tabs>
          <w:tab w:pos="340" w:val="left" w:leader="none"/>
        </w:tabs>
        <w:spacing w:line="240" w:lineRule="auto" w:before="1" w:after="0"/>
        <w:ind w:left="340" w:right="0" w:hanging="240"/>
        <w:jc w:val="left"/>
        <w:rPr>
          <w:sz w:val="24"/>
        </w:rPr>
      </w:pPr>
      <w:r>
        <w:rPr>
          <w:sz w:val="24"/>
        </w:rPr>
        <w:t>Neni 47 ndryshohet si më</w:t>
      </w:r>
      <w:r>
        <w:rPr>
          <w:spacing w:val="2"/>
          <w:sz w:val="24"/>
        </w:rPr>
        <w:t> </w:t>
      </w:r>
      <w:r>
        <w:rPr>
          <w:sz w:val="24"/>
        </w:rPr>
        <w:t>poshtë:</w:t>
      </w:r>
    </w:p>
    <w:p>
      <w:pPr>
        <w:pStyle w:val="BodyText"/>
        <w:spacing w:before="2"/>
      </w:pPr>
    </w:p>
    <w:p>
      <w:pPr>
        <w:pStyle w:val="BodyText"/>
        <w:ind w:left="100"/>
      </w:pPr>
      <w:r>
        <w:rPr/>
        <w:t>"Neni 47</w:t>
      </w:r>
    </w:p>
    <w:p>
      <w:pPr>
        <w:pStyle w:val="BodyText"/>
        <w:spacing w:before="5"/>
      </w:pPr>
    </w:p>
    <w:p>
      <w:pPr>
        <w:pStyle w:val="ListParagraph"/>
        <w:numPr>
          <w:ilvl w:val="0"/>
          <w:numId w:val="34"/>
        </w:numPr>
        <w:tabs>
          <w:tab w:pos="340" w:val="left" w:leader="none"/>
        </w:tabs>
        <w:spacing w:line="240" w:lineRule="auto" w:before="0" w:after="0"/>
        <w:ind w:left="100" w:right="619" w:firstLine="0"/>
        <w:jc w:val="left"/>
        <w:rPr>
          <w:sz w:val="24"/>
        </w:rPr>
      </w:pPr>
      <w:r>
        <w:rPr>
          <w:sz w:val="24"/>
        </w:rPr>
        <w:t>Ministria e Shëndetësisë kryen inspektimin e vazhdueshëm të spitaleve, për zbatimin e kritereve dhe</w:t>
      </w:r>
      <w:r>
        <w:rPr>
          <w:spacing w:val="-26"/>
          <w:sz w:val="24"/>
        </w:rPr>
        <w:t> </w:t>
      </w:r>
      <w:r>
        <w:rPr>
          <w:sz w:val="24"/>
        </w:rPr>
        <w:t>të standardeve të</w:t>
      </w:r>
      <w:r>
        <w:rPr>
          <w:spacing w:val="-2"/>
          <w:sz w:val="24"/>
        </w:rPr>
        <w:t> </w:t>
      </w:r>
      <w:r>
        <w:rPr>
          <w:sz w:val="24"/>
        </w:rPr>
        <w:t>miratuara.</w:t>
      </w:r>
    </w:p>
    <w:p>
      <w:pPr>
        <w:pStyle w:val="BodyText"/>
        <w:spacing w:before="4"/>
      </w:pPr>
    </w:p>
    <w:p>
      <w:pPr>
        <w:pStyle w:val="ListParagraph"/>
        <w:numPr>
          <w:ilvl w:val="0"/>
          <w:numId w:val="34"/>
        </w:numPr>
        <w:tabs>
          <w:tab w:pos="340" w:val="left" w:leader="none"/>
        </w:tabs>
        <w:spacing w:line="240" w:lineRule="auto" w:before="1" w:after="0"/>
        <w:ind w:left="100" w:right="240" w:firstLine="0"/>
        <w:jc w:val="left"/>
        <w:rPr>
          <w:sz w:val="24"/>
        </w:rPr>
      </w:pPr>
      <w:r>
        <w:rPr>
          <w:sz w:val="24"/>
        </w:rPr>
        <w:t>Në rastin e mosplotësimit të kritereve dhe standardeve të miratuara, spitali paralajmërohet për të shmangur shkeljet brenda një afati të përshtatshëm, që përcaktohet në aktin e</w:t>
      </w:r>
      <w:r>
        <w:rPr>
          <w:spacing w:val="-8"/>
          <w:sz w:val="24"/>
        </w:rPr>
        <w:t> </w:t>
      </w:r>
      <w:r>
        <w:rPr>
          <w:sz w:val="24"/>
        </w:rPr>
        <w:t>paralajmërimit.</w:t>
      </w:r>
    </w:p>
    <w:p>
      <w:pPr>
        <w:pStyle w:val="BodyText"/>
        <w:spacing w:before="3"/>
      </w:pPr>
    </w:p>
    <w:p>
      <w:pPr>
        <w:pStyle w:val="ListParagraph"/>
        <w:numPr>
          <w:ilvl w:val="0"/>
          <w:numId w:val="34"/>
        </w:numPr>
        <w:tabs>
          <w:tab w:pos="340" w:val="left" w:leader="none"/>
        </w:tabs>
        <w:spacing w:line="240" w:lineRule="auto" w:before="0" w:after="0"/>
        <w:ind w:left="100" w:right="471" w:firstLine="0"/>
        <w:jc w:val="left"/>
        <w:rPr>
          <w:sz w:val="24"/>
        </w:rPr>
      </w:pPr>
      <w:r>
        <w:rPr>
          <w:sz w:val="24"/>
        </w:rPr>
        <w:t>Kur spitali nuk i përmirëson shkeljet e konstatuara brenda afatit të përcaktuar, sipas pikës 2 të këtij neni, Ministri i Shëndetësisë vendos heqjen e licencës. Ministri i Shëndetësisë nuk mund ta heqë licencën pa shqyrtuar argumentet e subjektit të</w:t>
      </w:r>
      <w:r>
        <w:rPr>
          <w:spacing w:val="-2"/>
          <w:sz w:val="24"/>
        </w:rPr>
        <w:t> </w:t>
      </w:r>
      <w:r>
        <w:rPr>
          <w:sz w:val="24"/>
        </w:rPr>
        <w:t>licencuar.".</w:t>
      </w:r>
    </w:p>
    <w:p>
      <w:pPr>
        <w:pStyle w:val="BodyText"/>
        <w:spacing w:before="4"/>
      </w:pPr>
    </w:p>
    <w:p>
      <w:pPr>
        <w:pStyle w:val="BodyText"/>
        <w:spacing w:before="1"/>
        <w:ind w:left="100"/>
      </w:pPr>
      <w:r>
        <w:rPr/>
        <w:t>6. Neni 49 shfuqizohet.</w:t>
      </w:r>
    </w:p>
    <w:p>
      <w:pPr>
        <w:pStyle w:val="BodyText"/>
        <w:spacing w:before="4"/>
      </w:pPr>
    </w:p>
    <w:p>
      <w:pPr>
        <w:pStyle w:val="BodyText"/>
        <w:ind w:left="100"/>
      </w:pPr>
      <w:r>
        <w:rPr/>
        <w:t>Neni 21</w:t>
      </w:r>
    </w:p>
    <w:p>
      <w:pPr>
        <w:spacing w:after="0"/>
        <w:sectPr>
          <w:pgSz w:w="11910" w:h="16840"/>
          <w:pgMar w:top="440" w:bottom="280" w:left="620" w:right="460"/>
        </w:sectPr>
      </w:pPr>
    </w:p>
    <w:p>
      <w:pPr>
        <w:pStyle w:val="BodyText"/>
        <w:spacing w:before="73"/>
        <w:ind w:left="100" w:right="820"/>
      </w:pPr>
      <w:r>
        <w:rPr/>
        <w:t>Ndryshime në ligjin nr. 9928, datë 9.6.2008 "Për shërbimin shëndetësor stomatologjik në Republikën e Shqipërisë"</w:t>
      </w:r>
    </w:p>
    <w:p>
      <w:pPr>
        <w:pStyle w:val="BodyText"/>
        <w:spacing w:before="5"/>
      </w:pPr>
    </w:p>
    <w:p>
      <w:pPr>
        <w:pStyle w:val="BodyText"/>
        <w:ind w:left="100" w:right="453"/>
      </w:pPr>
      <w:r>
        <w:rPr/>
        <w:t>Në ligjin nr. 9928, 9.6.2008 "Për shërbimin shëndetësor stomatologjik në Republikën e Shqipërisë", bëhen këto ndryshime:</w:t>
      </w:r>
    </w:p>
    <w:p>
      <w:pPr>
        <w:pStyle w:val="BodyText"/>
        <w:spacing w:before="3"/>
      </w:pPr>
    </w:p>
    <w:p>
      <w:pPr>
        <w:pStyle w:val="ListParagraph"/>
        <w:numPr>
          <w:ilvl w:val="0"/>
          <w:numId w:val="35"/>
        </w:numPr>
        <w:tabs>
          <w:tab w:pos="340" w:val="left" w:leader="none"/>
        </w:tabs>
        <w:spacing w:line="240" w:lineRule="auto" w:before="0" w:after="0"/>
        <w:ind w:left="340" w:right="0" w:hanging="240"/>
        <w:jc w:val="left"/>
        <w:rPr>
          <w:sz w:val="24"/>
        </w:rPr>
      </w:pPr>
      <w:r>
        <w:rPr>
          <w:sz w:val="24"/>
        </w:rPr>
        <w:t>Neni 6 ndryshohet si më</w:t>
      </w:r>
      <w:r>
        <w:rPr>
          <w:spacing w:val="2"/>
          <w:sz w:val="24"/>
        </w:rPr>
        <w:t> </w:t>
      </w:r>
      <w:r>
        <w:rPr>
          <w:sz w:val="24"/>
        </w:rPr>
        <w:t>poshtë:</w:t>
      </w:r>
    </w:p>
    <w:p>
      <w:pPr>
        <w:pStyle w:val="BodyText"/>
        <w:spacing w:before="5"/>
      </w:pPr>
    </w:p>
    <w:p>
      <w:pPr>
        <w:pStyle w:val="BodyText"/>
        <w:ind w:left="100"/>
      </w:pPr>
      <w:r>
        <w:rPr/>
        <w:t>"Neni 6</w:t>
      </w:r>
    </w:p>
    <w:p>
      <w:pPr>
        <w:pStyle w:val="BodyText"/>
        <w:spacing w:before="4"/>
      </w:pPr>
    </w:p>
    <w:p>
      <w:pPr>
        <w:pStyle w:val="BodyText"/>
        <w:spacing w:before="1"/>
        <w:ind w:left="100" w:right="873"/>
        <w:jc w:val="both"/>
      </w:pPr>
      <w:r>
        <w:rPr/>
        <w:t>Veprimtaritë e institucioneve të shërbimit shëndetësor stomatologjik privat, të përcaktuara në këtë ligj, përfshihen në kategorinë II.6 të shtojcës së ligjit për licencat. Këto veprimtari licencohen sipas ligjit të licencave.".</w:t>
      </w:r>
    </w:p>
    <w:p>
      <w:pPr>
        <w:pStyle w:val="BodyText"/>
        <w:spacing w:before="2"/>
      </w:pPr>
    </w:p>
    <w:p>
      <w:pPr>
        <w:pStyle w:val="ListParagraph"/>
        <w:numPr>
          <w:ilvl w:val="0"/>
          <w:numId w:val="35"/>
        </w:numPr>
        <w:tabs>
          <w:tab w:pos="340" w:val="left" w:leader="none"/>
        </w:tabs>
        <w:spacing w:line="240" w:lineRule="auto" w:before="0" w:after="0"/>
        <w:ind w:left="340" w:right="0" w:hanging="240"/>
        <w:jc w:val="left"/>
        <w:rPr>
          <w:sz w:val="24"/>
        </w:rPr>
      </w:pPr>
      <w:r>
        <w:rPr>
          <w:sz w:val="24"/>
        </w:rPr>
        <w:t>Në nenin 11 pika 1, fjalët "dhe neni 6 pika 2"</w:t>
      </w:r>
      <w:r>
        <w:rPr>
          <w:spacing w:val="-8"/>
          <w:sz w:val="24"/>
        </w:rPr>
        <w:t> </w:t>
      </w:r>
      <w:r>
        <w:rPr>
          <w:sz w:val="24"/>
        </w:rPr>
        <w:t>shfuqizohen.</w:t>
      </w:r>
    </w:p>
    <w:p>
      <w:pPr>
        <w:pStyle w:val="BodyText"/>
        <w:spacing w:before="5"/>
      </w:pPr>
    </w:p>
    <w:p>
      <w:pPr>
        <w:pStyle w:val="BodyText"/>
        <w:ind w:left="100"/>
        <w:jc w:val="both"/>
      </w:pPr>
      <w:r>
        <w:rPr/>
        <w:t>Neni 22</w:t>
      </w:r>
    </w:p>
    <w:p>
      <w:pPr>
        <w:pStyle w:val="BodyText"/>
        <w:spacing w:before="5"/>
      </w:pPr>
    </w:p>
    <w:p>
      <w:pPr>
        <w:pStyle w:val="BodyText"/>
        <w:ind w:left="100"/>
        <w:jc w:val="both"/>
      </w:pPr>
      <w:r>
        <w:rPr/>
        <w:t>Ndryshime në ligjin nr. 8876, datë 4.4.2002 "Për shëndetin riprodhues"</w:t>
      </w:r>
    </w:p>
    <w:p>
      <w:pPr>
        <w:pStyle w:val="BodyText"/>
        <w:spacing w:before="3"/>
      </w:pPr>
    </w:p>
    <w:p>
      <w:pPr>
        <w:pStyle w:val="BodyText"/>
        <w:ind w:left="100"/>
        <w:jc w:val="both"/>
      </w:pPr>
      <w:r>
        <w:rPr/>
        <w:t>Në ligjin nr. 8876, datë 4.4.2002 "Për shëndetin riprodhues", bëhen këto ndryshime:</w:t>
      </w:r>
    </w:p>
    <w:p>
      <w:pPr>
        <w:pStyle w:val="BodyText"/>
        <w:spacing w:before="5"/>
      </w:pPr>
    </w:p>
    <w:p>
      <w:pPr>
        <w:pStyle w:val="ListParagraph"/>
        <w:numPr>
          <w:ilvl w:val="0"/>
          <w:numId w:val="36"/>
        </w:numPr>
        <w:tabs>
          <w:tab w:pos="340" w:val="left" w:leader="none"/>
        </w:tabs>
        <w:spacing w:line="240" w:lineRule="auto" w:before="0" w:after="0"/>
        <w:ind w:left="340" w:right="0" w:hanging="240"/>
        <w:jc w:val="left"/>
        <w:rPr>
          <w:sz w:val="24"/>
        </w:rPr>
      </w:pPr>
      <w:r>
        <w:rPr>
          <w:sz w:val="24"/>
        </w:rPr>
        <w:t>Në nenin 14, pika 1 ndryshohet si më</w:t>
      </w:r>
      <w:r>
        <w:rPr>
          <w:spacing w:val="-4"/>
          <w:sz w:val="24"/>
        </w:rPr>
        <w:t> </w:t>
      </w:r>
      <w:r>
        <w:rPr>
          <w:sz w:val="24"/>
        </w:rPr>
        <w:t>poshtë:</w:t>
      </w:r>
    </w:p>
    <w:p>
      <w:pPr>
        <w:pStyle w:val="BodyText"/>
        <w:spacing w:before="4"/>
      </w:pPr>
    </w:p>
    <w:p>
      <w:pPr>
        <w:pStyle w:val="BodyText"/>
        <w:spacing w:before="1"/>
        <w:ind w:left="100" w:right="182"/>
      </w:pPr>
      <w:r>
        <w:rPr/>
        <w:t>"1. Veprimtaritë e përcaktuara në këtë ligj përfshihen në kategorinë II.6, të shtojcës së ligjit për licencat. Këto veprimtari licencohen sipas ligjit për licencat.".</w:t>
      </w:r>
    </w:p>
    <w:p>
      <w:pPr>
        <w:pStyle w:val="BodyText"/>
        <w:spacing w:before="2"/>
      </w:pPr>
    </w:p>
    <w:p>
      <w:pPr>
        <w:pStyle w:val="ListParagraph"/>
        <w:numPr>
          <w:ilvl w:val="0"/>
          <w:numId w:val="36"/>
        </w:numPr>
        <w:tabs>
          <w:tab w:pos="340" w:val="left" w:leader="none"/>
        </w:tabs>
        <w:spacing w:line="240" w:lineRule="auto" w:before="0" w:after="0"/>
        <w:ind w:left="340" w:right="0" w:hanging="240"/>
        <w:jc w:val="left"/>
        <w:rPr>
          <w:sz w:val="24"/>
        </w:rPr>
      </w:pPr>
      <w:r>
        <w:rPr>
          <w:sz w:val="24"/>
        </w:rPr>
        <w:t>Në nenin 23, në fund të pikës 1 fjalët "mbi bazën e udhëzimit të Ministrit të Shëndetësisë"</w:t>
      </w:r>
      <w:r>
        <w:rPr>
          <w:spacing w:val="-22"/>
          <w:sz w:val="24"/>
        </w:rPr>
        <w:t> </w:t>
      </w:r>
      <w:r>
        <w:rPr>
          <w:sz w:val="24"/>
        </w:rPr>
        <w:t>shfuqizohen.</w:t>
      </w:r>
    </w:p>
    <w:p>
      <w:pPr>
        <w:pStyle w:val="BodyText"/>
        <w:spacing w:before="5"/>
      </w:pPr>
    </w:p>
    <w:p>
      <w:pPr>
        <w:pStyle w:val="BodyText"/>
        <w:ind w:left="100"/>
        <w:jc w:val="both"/>
      </w:pPr>
      <w:r>
        <w:rPr/>
        <w:t>Neni 23</w:t>
      </w:r>
    </w:p>
    <w:p>
      <w:pPr>
        <w:pStyle w:val="BodyText"/>
        <w:spacing w:before="3"/>
      </w:pPr>
    </w:p>
    <w:p>
      <w:pPr>
        <w:pStyle w:val="BodyText"/>
        <w:ind w:left="100" w:right="951"/>
        <w:jc w:val="both"/>
      </w:pPr>
      <w:r>
        <w:rPr/>
        <w:t>Ndryshime në ligjin nr. 9739, datë 21.5.2007 "Për shërbimin e transfuzionit të gjakut në Republikën e Shqipërisë"</w:t>
      </w:r>
    </w:p>
    <w:p>
      <w:pPr>
        <w:pStyle w:val="BodyText"/>
        <w:spacing w:before="4"/>
      </w:pPr>
    </w:p>
    <w:p>
      <w:pPr>
        <w:pStyle w:val="BodyText"/>
        <w:spacing w:before="1"/>
        <w:ind w:left="100" w:right="402"/>
      </w:pPr>
      <w:r>
        <w:rPr/>
        <w:t>Në ligjin nr. 9739, datë 21.5.2007 "Për shërbimin e transfuzionit të gjakut në Republikën e Shqipërisë", pas nenit 4 shtohet neni 4/1 me këtë përmbajtje:</w:t>
      </w:r>
    </w:p>
    <w:p>
      <w:pPr>
        <w:pStyle w:val="BodyText"/>
        <w:spacing w:before="4"/>
      </w:pPr>
    </w:p>
    <w:p>
      <w:pPr>
        <w:pStyle w:val="BodyText"/>
        <w:spacing w:before="1"/>
        <w:ind w:left="100"/>
        <w:jc w:val="both"/>
      </w:pPr>
      <w:r>
        <w:rPr/>
        <w:t>"Neni 4/1</w:t>
      </w:r>
    </w:p>
    <w:p>
      <w:pPr>
        <w:pStyle w:val="BodyText"/>
        <w:spacing w:before="2"/>
      </w:pPr>
    </w:p>
    <w:p>
      <w:pPr>
        <w:pStyle w:val="BodyText"/>
        <w:ind w:left="100" w:right="174"/>
      </w:pPr>
      <w:r>
        <w:rPr/>
        <w:t>Veprimtaritë e qendrave të fraksionizmit të plazmës, të përcaktuara në këtë ligj, përfshihen në kategorinë II.6, të shtojcës së ligjit për licencat. Këto veprimtari licencohen sipas ligjit për licencat.".</w:t>
      </w:r>
    </w:p>
    <w:p>
      <w:pPr>
        <w:pStyle w:val="BodyText"/>
        <w:spacing w:before="5"/>
      </w:pPr>
    </w:p>
    <w:p>
      <w:pPr>
        <w:pStyle w:val="BodyText"/>
        <w:ind w:left="100"/>
        <w:jc w:val="both"/>
      </w:pPr>
      <w:r>
        <w:rPr/>
        <w:t>Neni 24</w:t>
      </w:r>
    </w:p>
    <w:p>
      <w:pPr>
        <w:pStyle w:val="BodyText"/>
        <w:spacing w:before="4"/>
      </w:pPr>
    </w:p>
    <w:p>
      <w:pPr>
        <w:pStyle w:val="BodyText"/>
        <w:spacing w:before="1"/>
        <w:ind w:left="100"/>
        <w:jc w:val="both"/>
      </w:pPr>
      <w:r>
        <w:rPr/>
        <w:t>Ndryshime në ligjin nr. 8193, datë 6.2.1997 "Për transplantimin e organeve"</w:t>
      </w:r>
    </w:p>
    <w:p>
      <w:pPr>
        <w:pStyle w:val="BodyText"/>
        <w:spacing w:before="3"/>
      </w:pPr>
    </w:p>
    <w:p>
      <w:pPr>
        <w:pStyle w:val="BodyText"/>
        <w:ind w:left="100"/>
        <w:jc w:val="both"/>
      </w:pPr>
      <w:r>
        <w:rPr/>
        <w:t>Në ligjin nr. 8193, datë 6.2.1997 "Për transplantimin e organeve", bëhen këto ndryshime:</w:t>
      </w:r>
    </w:p>
    <w:p>
      <w:pPr>
        <w:pStyle w:val="BodyText"/>
        <w:spacing w:before="4"/>
      </w:pPr>
    </w:p>
    <w:p>
      <w:pPr>
        <w:pStyle w:val="ListParagraph"/>
        <w:numPr>
          <w:ilvl w:val="0"/>
          <w:numId w:val="37"/>
        </w:numPr>
        <w:tabs>
          <w:tab w:pos="340" w:val="left" w:leader="none"/>
        </w:tabs>
        <w:spacing w:line="240" w:lineRule="auto" w:before="1" w:after="0"/>
        <w:ind w:left="340" w:right="0" w:hanging="240"/>
        <w:jc w:val="left"/>
        <w:rPr>
          <w:sz w:val="24"/>
        </w:rPr>
      </w:pPr>
      <w:r>
        <w:rPr>
          <w:sz w:val="24"/>
        </w:rPr>
        <w:t>Në nenin 23, fjalia e parë ndryshohet si më</w:t>
      </w:r>
      <w:r>
        <w:rPr>
          <w:spacing w:val="-5"/>
          <w:sz w:val="24"/>
        </w:rPr>
        <w:t> </w:t>
      </w:r>
      <w:r>
        <w:rPr>
          <w:sz w:val="24"/>
        </w:rPr>
        <w:t>poshtë:</w:t>
      </w:r>
    </w:p>
    <w:p>
      <w:pPr>
        <w:pStyle w:val="BodyText"/>
        <w:spacing w:before="4"/>
      </w:pPr>
    </w:p>
    <w:p>
      <w:pPr>
        <w:pStyle w:val="BodyText"/>
        <w:ind w:left="100" w:right="847"/>
        <w:jc w:val="both"/>
      </w:pPr>
      <w:r>
        <w:rPr/>
        <w:t>"Transplanti i organeve, i përcaktuar në këtë ligj, përfshihet në kategorinë II.6 të ligjit për licencat. Kjo veprimtari licencohet sipas ligjit për licencat.".</w:t>
      </w:r>
    </w:p>
    <w:p>
      <w:pPr>
        <w:pStyle w:val="BodyText"/>
        <w:spacing w:before="3"/>
      </w:pPr>
    </w:p>
    <w:p>
      <w:pPr>
        <w:pStyle w:val="ListParagraph"/>
        <w:numPr>
          <w:ilvl w:val="0"/>
          <w:numId w:val="37"/>
        </w:numPr>
        <w:tabs>
          <w:tab w:pos="340" w:val="left" w:leader="none"/>
        </w:tabs>
        <w:spacing w:line="240" w:lineRule="auto" w:before="0" w:after="0"/>
        <w:ind w:left="340" w:right="0" w:hanging="240"/>
        <w:jc w:val="left"/>
        <w:rPr>
          <w:sz w:val="24"/>
        </w:rPr>
      </w:pPr>
      <w:r>
        <w:rPr>
          <w:sz w:val="24"/>
        </w:rPr>
        <w:t>Në nenin 25 bëhen ndryshimet e</w:t>
      </w:r>
      <w:r>
        <w:rPr>
          <w:spacing w:val="-3"/>
          <w:sz w:val="24"/>
        </w:rPr>
        <w:t> </w:t>
      </w:r>
      <w:r>
        <w:rPr>
          <w:sz w:val="24"/>
        </w:rPr>
        <w:t>mëposhtme:</w:t>
      </w:r>
    </w:p>
    <w:p>
      <w:pPr>
        <w:spacing w:after="0" w:line="240" w:lineRule="auto"/>
        <w:jc w:val="left"/>
        <w:rPr>
          <w:sz w:val="24"/>
        </w:rPr>
        <w:sectPr>
          <w:pgSz w:w="11910" w:h="16840"/>
          <w:pgMar w:top="440" w:bottom="280" w:left="620" w:right="460"/>
        </w:sectPr>
      </w:pPr>
    </w:p>
    <w:p>
      <w:pPr>
        <w:pStyle w:val="ListParagraph"/>
        <w:numPr>
          <w:ilvl w:val="0"/>
          <w:numId w:val="38"/>
        </w:numPr>
        <w:tabs>
          <w:tab w:pos="346" w:val="left" w:leader="none"/>
        </w:tabs>
        <w:spacing w:line="240" w:lineRule="auto" w:before="73" w:after="0"/>
        <w:ind w:left="100" w:right="757" w:firstLine="0"/>
        <w:jc w:val="left"/>
        <w:rPr>
          <w:sz w:val="24"/>
        </w:rPr>
      </w:pPr>
      <w:r>
        <w:rPr>
          <w:sz w:val="24"/>
        </w:rPr>
        <w:t>Fjalët "Ministria e Shëndetësisë dhe Ambientit" zëvendësohet me fjalët "Ministri që mbulon fushën e shëndetësisë."</w:t>
      </w:r>
    </w:p>
    <w:p>
      <w:pPr>
        <w:pStyle w:val="BodyText"/>
        <w:spacing w:before="5"/>
      </w:pPr>
    </w:p>
    <w:p>
      <w:pPr>
        <w:pStyle w:val="ListParagraph"/>
        <w:numPr>
          <w:ilvl w:val="0"/>
          <w:numId w:val="38"/>
        </w:numPr>
        <w:tabs>
          <w:tab w:pos="360" w:val="left" w:leader="none"/>
        </w:tabs>
        <w:spacing w:line="240" w:lineRule="auto" w:before="0" w:after="0"/>
        <w:ind w:left="359" w:right="0" w:hanging="260"/>
        <w:jc w:val="left"/>
        <w:rPr>
          <w:sz w:val="24"/>
        </w:rPr>
      </w:pPr>
      <w:r>
        <w:rPr>
          <w:sz w:val="24"/>
        </w:rPr>
        <w:t>Pas fjalës " rregulloret" shtohet fjala "e</w:t>
      </w:r>
      <w:r>
        <w:rPr>
          <w:spacing w:val="-5"/>
          <w:sz w:val="24"/>
        </w:rPr>
        <w:t> </w:t>
      </w:r>
      <w:r>
        <w:rPr>
          <w:sz w:val="24"/>
        </w:rPr>
        <w:t>tjera".</w:t>
      </w:r>
    </w:p>
    <w:p>
      <w:pPr>
        <w:pStyle w:val="BodyText"/>
        <w:spacing w:before="3"/>
      </w:pPr>
    </w:p>
    <w:p>
      <w:pPr>
        <w:pStyle w:val="BodyText"/>
        <w:ind w:left="100"/>
      </w:pPr>
      <w:r>
        <w:rPr/>
        <w:t>Neni 25</w:t>
      </w:r>
    </w:p>
    <w:p>
      <w:pPr>
        <w:pStyle w:val="BodyText"/>
        <w:spacing w:before="5"/>
      </w:pPr>
    </w:p>
    <w:p>
      <w:pPr>
        <w:pStyle w:val="BodyText"/>
        <w:ind w:left="100"/>
      </w:pPr>
      <w:r>
        <w:rPr/>
        <w:t>Ndryshime në ligjin nr. 9323, datë 25.11.2004 "Për barnat dhe shërbimin farmaceutik", të ndryshuar</w:t>
      </w:r>
    </w:p>
    <w:p>
      <w:pPr>
        <w:pStyle w:val="BodyText"/>
        <w:spacing w:before="4"/>
      </w:pPr>
    </w:p>
    <w:p>
      <w:pPr>
        <w:pStyle w:val="BodyText"/>
        <w:spacing w:before="1"/>
        <w:ind w:left="100" w:right="996"/>
      </w:pPr>
      <w:r>
        <w:rPr/>
        <w:t>Në ligjin nr. 9323, datë 25.11.2004 "Për barnat dhe shërbimin farmaceutik", të ndryshuar, bëhen këto ndryshime:</w:t>
      </w:r>
    </w:p>
    <w:p>
      <w:pPr>
        <w:pStyle w:val="BodyText"/>
        <w:spacing w:before="2"/>
      </w:pPr>
    </w:p>
    <w:p>
      <w:pPr>
        <w:pStyle w:val="ListParagraph"/>
        <w:numPr>
          <w:ilvl w:val="0"/>
          <w:numId w:val="39"/>
        </w:numPr>
        <w:tabs>
          <w:tab w:pos="340" w:val="left" w:leader="none"/>
        </w:tabs>
        <w:spacing w:line="240" w:lineRule="auto" w:before="0" w:after="0"/>
        <w:ind w:left="340" w:right="0" w:hanging="240"/>
        <w:jc w:val="left"/>
        <w:rPr>
          <w:sz w:val="24"/>
        </w:rPr>
      </w:pPr>
      <w:r>
        <w:rPr>
          <w:sz w:val="24"/>
        </w:rPr>
        <w:t>Pas nenit 3 shtohet neni 3/1 me këtë</w:t>
      </w:r>
      <w:r>
        <w:rPr>
          <w:spacing w:val="-3"/>
          <w:sz w:val="24"/>
        </w:rPr>
        <w:t> </w:t>
      </w:r>
      <w:r>
        <w:rPr>
          <w:sz w:val="24"/>
        </w:rPr>
        <w:t>përmbajte:</w:t>
      </w:r>
    </w:p>
    <w:p>
      <w:pPr>
        <w:pStyle w:val="BodyText"/>
        <w:spacing w:before="5"/>
      </w:pPr>
    </w:p>
    <w:p>
      <w:pPr>
        <w:pStyle w:val="BodyText"/>
        <w:ind w:left="100"/>
      </w:pPr>
      <w:r>
        <w:rPr/>
        <w:t>"Neni 3/1</w:t>
      </w:r>
    </w:p>
    <w:p>
      <w:pPr>
        <w:pStyle w:val="BodyText"/>
        <w:spacing w:before="5"/>
      </w:pPr>
    </w:p>
    <w:p>
      <w:pPr>
        <w:pStyle w:val="BodyText"/>
        <w:ind w:left="100" w:right="614"/>
      </w:pPr>
      <w:r>
        <w:rPr/>
        <w:t>Veprimtaritë e përcaktuara në këtë ligj përfshihen në kategorinë II.7 të ligjit për licencat. Këto veprimtari licencohen sipas ligjit për licencat.".</w:t>
      </w:r>
    </w:p>
    <w:p>
      <w:pPr>
        <w:pStyle w:val="BodyText"/>
        <w:spacing w:before="3"/>
      </w:pPr>
    </w:p>
    <w:p>
      <w:pPr>
        <w:pStyle w:val="ListParagraph"/>
        <w:numPr>
          <w:ilvl w:val="0"/>
          <w:numId w:val="39"/>
        </w:numPr>
        <w:tabs>
          <w:tab w:pos="340" w:val="left" w:leader="none"/>
        </w:tabs>
        <w:spacing w:line="240" w:lineRule="auto" w:before="0" w:after="0"/>
        <w:ind w:left="340" w:right="0" w:hanging="240"/>
        <w:jc w:val="left"/>
        <w:rPr>
          <w:sz w:val="24"/>
        </w:rPr>
      </w:pPr>
      <w:r>
        <w:rPr>
          <w:sz w:val="24"/>
        </w:rPr>
        <w:t>Neni 7</w:t>
      </w:r>
      <w:r>
        <w:rPr>
          <w:spacing w:val="-1"/>
          <w:sz w:val="24"/>
        </w:rPr>
        <w:t> </w:t>
      </w:r>
      <w:r>
        <w:rPr>
          <w:sz w:val="24"/>
        </w:rPr>
        <w:t>shfuqizohet.</w:t>
      </w:r>
    </w:p>
    <w:p>
      <w:pPr>
        <w:pStyle w:val="BodyText"/>
        <w:spacing w:before="5"/>
      </w:pPr>
    </w:p>
    <w:p>
      <w:pPr>
        <w:pStyle w:val="ListParagraph"/>
        <w:numPr>
          <w:ilvl w:val="0"/>
          <w:numId w:val="39"/>
        </w:numPr>
        <w:tabs>
          <w:tab w:pos="340" w:val="left" w:leader="none"/>
        </w:tabs>
        <w:spacing w:line="240" w:lineRule="auto" w:before="0" w:after="0"/>
        <w:ind w:left="340" w:right="0" w:hanging="240"/>
        <w:jc w:val="left"/>
        <w:rPr>
          <w:sz w:val="24"/>
        </w:rPr>
      </w:pPr>
      <w:r>
        <w:rPr>
          <w:sz w:val="24"/>
        </w:rPr>
        <w:t>Në nenin 19 fjala "leje" zëvendësohet me fjalën</w:t>
      </w:r>
      <w:r>
        <w:rPr>
          <w:spacing w:val="-4"/>
          <w:sz w:val="24"/>
        </w:rPr>
        <w:t> </w:t>
      </w:r>
      <w:r>
        <w:rPr>
          <w:sz w:val="24"/>
        </w:rPr>
        <w:t>"autorizim".</w:t>
      </w:r>
    </w:p>
    <w:p>
      <w:pPr>
        <w:pStyle w:val="BodyText"/>
        <w:spacing w:before="4"/>
      </w:pPr>
    </w:p>
    <w:p>
      <w:pPr>
        <w:pStyle w:val="ListParagraph"/>
        <w:numPr>
          <w:ilvl w:val="0"/>
          <w:numId w:val="39"/>
        </w:numPr>
        <w:tabs>
          <w:tab w:pos="340" w:val="left" w:leader="none"/>
        </w:tabs>
        <w:spacing w:line="240" w:lineRule="auto" w:before="1" w:after="0"/>
        <w:ind w:left="100" w:right="423" w:firstLine="0"/>
        <w:jc w:val="left"/>
        <w:rPr>
          <w:sz w:val="24"/>
        </w:rPr>
      </w:pPr>
      <w:r>
        <w:rPr>
          <w:sz w:val="24"/>
        </w:rPr>
        <w:t>Në nenin 22 pika 2, fjalët "të miratuara zyrtarisht" zëvendësohen me fjalën "të certifikuara" dhe fjalët</w:t>
      </w:r>
      <w:r>
        <w:rPr>
          <w:spacing w:val="-24"/>
          <w:sz w:val="24"/>
        </w:rPr>
        <w:t> </w:t>
      </w:r>
      <w:r>
        <w:rPr>
          <w:sz w:val="24"/>
        </w:rPr>
        <w:t>"të miratuara edhe nga Ministri i Shëndetësisë"</w:t>
      </w:r>
      <w:r>
        <w:rPr>
          <w:spacing w:val="-6"/>
          <w:sz w:val="24"/>
        </w:rPr>
        <w:t> </w:t>
      </w:r>
      <w:r>
        <w:rPr>
          <w:sz w:val="24"/>
        </w:rPr>
        <w:t>shfuqizohen.</w:t>
      </w:r>
    </w:p>
    <w:p>
      <w:pPr>
        <w:pStyle w:val="BodyText"/>
        <w:spacing w:before="2"/>
      </w:pPr>
    </w:p>
    <w:p>
      <w:pPr>
        <w:pStyle w:val="ListParagraph"/>
        <w:numPr>
          <w:ilvl w:val="0"/>
          <w:numId w:val="39"/>
        </w:numPr>
        <w:tabs>
          <w:tab w:pos="340" w:val="left" w:leader="none"/>
        </w:tabs>
        <w:spacing w:line="240" w:lineRule="auto" w:before="0" w:after="0"/>
        <w:ind w:left="340" w:right="0" w:hanging="240"/>
        <w:jc w:val="left"/>
        <w:rPr>
          <w:sz w:val="24"/>
        </w:rPr>
      </w:pPr>
      <w:r>
        <w:rPr>
          <w:sz w:val="24"/>
        </w:rPr>
        <w:t>Neni 24 ndryshohet si më po</w:t>
      </w:r>
      <w:r>
        <w:rPr>
          <w:spacing w:val="2"/>
          <w:sz w:val="24"/>
        </w:rPr>
        <w:t> </w:t>
      </w:r>
      <w:r>
        <w:rPr>
          <w:sz w:val="24"/>
        </w:rPr>
        <w:t>shtë:</w:t>
      </w:r>
    </w:p>
    <w:p>
      <w:pPr>
        <w:pStyle w:val="BodyText"/>
        <w:spacing w:before="5"/>
      </w:pPr>
    </w:p>
    <w:p>
      <w:pPr>
        <w:pStyle w:val="BodyText"/>
        <w:ind w:left="100"/>
      </w:pPr>
      <w:r>
        <w:rPr/>
        <w:t>"Neni 24</w:t>
      </w:r>
    </w:p>
    <w:p>
      <w:pPr>
        <w:pStyle w:val="BodyText"/>
        <w:spacing w:before="5"/>
      </w:pPr>
    </w:p>
    <w:p>
      <w:pPr>
        <w:pStyle w:val="BodyText"/>
        <w:ind w:left="100"/>
      </w:pPr>
      <w:r>
        <w:rPr/>
        <w:t>Tregtimi me shumicë i barnave</w:t>
      </w:r>
    </w:p>
    <w:p>
      <w:pPr>
        <w:pStyle w:val="BodyText"/>
        <w:spacing w:before="2"/>
      </w:pPr>
    </w:p>
    <w:p>
      <w:pPr>
        <w:pStyle w:val="ListParagraph"/>
        <w:numPr>
          <w:ilvl w:val="0"/>
          <w:numId w:val="40"/>
        </w:numPr>
        <w:tabs>
          <w:tab w:pos="340" w:val="left" w:leader="none"/>
        </w:tabs>
        <w:spacing w:line="240" w:lineRule="auto" w:before="1" w:after="0"/>
        <w:ind w:left="100" w:right="688" w:firstLine="0"/>
        <w:jc w:val="left"/>
        <w:rPr>
          <w:sz w:val="24"/>
        </w:rPr>
      </w:pPr>
      <w:r>
        <w:rPr>
          <w:sz w:val="24"/>
        </w:rPr>
        <w:t>Tregtimi me shumicë i barnave kryhet nga shpërndarësi farmaceutik, që është person juridik ose fizik, tregtar, vendas ose i huaj, i pajisur me licencë për këtë</w:t>
      </w:r>
      <w:r>
        <w:rPr>
          <w:spacing w:val="-3"/>
          <w:sz w:val="24"/>
        </w:rPr>
        <w:t> </w:t>
      </w:r>
      <w:r>
        <w:rPr>
          <w:sz w:val="24"/>
        </w:rPr>
        <w:t>veprimtari.</w:t>
      </w:r>
    </w:p>
    <w:p>
      <w:pPr>
        <w:pStyle w:val="BodyText"/>
        <w:spacing w:before="4"/>
      </w:pPr>
    </w:p>
    <w:p>
      <w:pPr>
        <w:pStyle w:val="ListParagraph"/>
        <w:numPr>
          <w:ilvl w:val="0"/>
          <w:numId w:val="40"/>
        </w:numPr>
        <w:tabs>
          <w:tab w:pos="340" w:val="left" w:leader="none"/>
        </w:tabs>
        <w:spacing w:line="240" w:lineRule="auto" w:before="0" w:after="0"/>
        <w:ind w:left="100" w:right="532" w:firstLine="0"/>
        <w:jc w:val="left"/>
        <w:rPr>
          <w:sz w:val="24"/>
        </w:rPr>
      </w:pPr>
      <w:r>
        <w:rPr>
          <w:sz w:val="24"/>
        </w:rPr>
        <w:t>Shpërndarësi farmaceutik mund të tregtojë me shumicë edhe materiale mjekimi, aksesorë, si dhe artikuj higjieno-kozmetikë dhe</w:t>
      </w:r>
      <w:r>
        <w:rPr>
          <w:spacing w:val="-3"/>
          <w:sz w:val="24"/>
        </w:rPr>
        <w:t> </w:t>
      </w:r>
      <w:r>
        <w:rPr>
          <w:sz w:val="24"/>
        </w:rPr>
        <w:t>dietetikë.".</w:t>
      </w:r>
    </w:p>
    <w:p>
      <w:pPr>
        <w:pStyle w:val="BodyText"/>
        <w:spacing w:before="3"/>
      </w:pPr>
    </w:p>
    <w:p>
      <w:pPr>
        <w:pStyle w:val="BodyText"/>
        <w:ind w:left="100"/>
      </w:pPr>
      <w:r>
        <w:rPr/>
        <w:t>6. Neni 31 ndryshohet si më poshtë:</w:t>
      </w:r>
    </w:p>
    <w:p>
      <w:pPr>
        <w:pStyle w:val="BodyText"/>
        <w:spacing w:before="5"/>
      </w:pPr>
    </w:p>
    <w:p>
      <w:pPr>
        <w:pStyle w:val="BodyText"/>
        <w:ind w:left="100"/>
      </w:pPr>
      <w:r>
        <w:rPr/>
        <w:t>"Neni 31</w:t>
      </w:r>
    </w:p>
    <w:p>
      <w:pPr>
        <w:pStyle w:val="BodyText"/>
        <w:spacing w:before="4"/>
      </w:pPr>
    </w:p>
    <w:p>
      <w:pPr>
        <w:pStyle w:val="BodyText"/>
        <w:spacing w:before="1"/>
        <w:ind w:left="100"/>
      </w:pPr>
      <w:r>
        <w:rPr/>
        <w:t>Drejtuesi teknik i farmacisë</w:t>
      </w:r>
    </w:p>
    <w:p>
      <w:pPr>
        <w:pStyle w:val="BodyText"/>
        <w:spacing w:before="2"/>
      </w:pPr>
    </w:p>
    <w:p>
      <w:pPr>
        <w:pStyle w:val="ListParagraph"/>
        <w:numPr>
          <w:ilvl w:val="0"/>
          <w:numId w:val="41"/>
        </w:numPr>
        <w:tabs>
          <w:tab w:pos="340" w:val="left" w:leader="none"/>
        </w:tabs>
        <w:spacing w:line="240" w:lineRule="auto" w:before="0" w:after="0"/>
        <w:ind w:left="100" w:right="207" w:firstLine="0"/>
        <w:jc w:val="left"/>
        <w:rPr>
          <w:sz w:val="24"/>
        </w:rPr>
      </w:pPr>
      <w:r>
        <w:rPr>
          <w:sz w:val="24"/>
        </w:rPr>
        <w:t>Funksionin e drejtuesit teknik të farmacisë e ushtron çdo shtetas i Republikës së Shqipërisë dhe çdo shtetas i huaj, që plotëson këto</w:t>
      </w:r>
      <w:r>
        <w:rPr>
          <w:spacing w:val="-3"/>
          <w:sz w:val="24"/>
        </w:rPr>
        <w:t> </w:t>
      </w:r>
      <w:r>
        <w:rPr>
          <w:sz w:val="24"/>
        </w:rPr>
        <w:t>kushte:</w:t>
      </w:r>
    </w:p>
    <w:p>
      <w:pPr>
        <w:pStyle w:val="BodyText"/>
        <w:spacing w:before="5"/>
      </w:pPr>
    </w:p>
    <w:p>
      <w:pPr>
        <w:pStyle w:val="ListParagraph"/>
        <w:numPr>
          <w:ilvl w:val="0"/>
          <w:numId w:val="42"/>
        </w:numPr>
        <w:tabs>
          <w:tab w:pos="346" w:val="left" w:leader="none"/>
        </w:tabs>
        <w:spacing w:line="240" w:lineRule="auto" w:before="1" w:after="0"/>
        <w:ind w:left="345" w:right="0" w:hanging="246"/>
        <w:jc w:val="left"/>
        <w:rPr>
          <w:sz w:val="24"/>
        </w:rPr>
      </w:pPr>
      <w:r>
        <w:rPr>
          <w:sz w:val="24"/>
        </w:rPr>
        <w:t>ka arsimin e lartë për</w:t>
      </w:r>
      <w:r>
        <w:rPr>
          <w:spacing w:val="-4"/>
          <w:sz w:val="24"/>
        </w:rPr>
        <w:t> </w:t>
      </w:r>
      <w:r>
        <w:rPr>
          <w:sz w:val="24"/>
        </w:rPr>
        <w:t>farmaci;</w:t>
      </w:r>
    </w:p>
    <w:p>
      <w:pPr>
        <w:pStyle w:val="BodyText"/>
        <w:spacing w:before="4"/>
      </w:pPr>
    </w:p>
    <w:p>
      <w:pPr>
        <w:pStyle w:val="ListParagraph"/>
        <w:numPr>
          <w:ilvl w:val="0"/>
          <w:numId w:val="42"/>
        </w:numPr>
        <w:tabs>
          <w:tab w:pos="360" w:val="left" w:leader="none"/>
        </w:tabs>
        <w:spacing w:line="240" w:lineRule="auto" w:before="0" w:after="0"/>
        <w:ind w:left="359" w:right="0" w:hanging="260"/>
        <w:jc w:val="left"/>
        <w:rPr>
          <w:sz w:val="24"/>
        </w:rPr>
      </w:pPr>
      <w:r>
        <w:rPr>
          <w:sz w:val="24"/>
        </w:rPr>
        <w:t>ka një përvojë pune prej dy vjetësh në</w:t>
      </w:r>
      <w:r>
        <w:rPr>
          <w:spacing w:val="-12"/>
          <w:sz w:val="24"/>
        </w:rPr>
        <w:t> </w:t>
      </w:r>
      <w:r>
        <w:rPr>
          <w:sz w:val="24"/>
        </w:rPr>
        <w:t>farmaci;</w:t>
      </w:r>
    </w:p>
    <w:p>
      <w:pPr>
        <w:pStyle w:val="BodyText"/>
        <w:spacing w:before="3"/>
      </w:pPr>
    </w:p>
    <w:p>
      <w:pPr>
        <w:pStyle w:val="ListParagraph"/>
        <w:numPr>
          <w:ilvl w:val="0"/>
          <w:numId w:val="42"/>
        </w:numPr>
        <w:tabs>
          <w:tab w:pos="346" w:val="left" w:leader="none"/>
        </w:tabs>
        <w:spacing w:line="240" w:lineRule="auto" w:before="0" w:after="0"/>
        <w:ind w:left="345" w:right="0" w:hanging="246"/>
        <w:jc w:val="left"/>
        <w:rPr>
          <w:sz w:val="24"/>
        </w:rPr>
      </w:pPr>
      <w:r>
        <w:rPr>
          <w:sz w:val="24"/>
        </w:rPr>
        <w:t>është anëtar i Urdhrit të</w:t>
      </w:r>
      <w:r>
        <w:rPr>
          <w:spacing w:val="-2"/>
          <w:sz w:val="24"/>
        </w:rPr>
        <w:t> </w:t>
      </w:r>
      <w:r>
        <w:rPr>
          <w:sz w:val="24"/>
        </w:rPr>
        <w:t>Farmacistëve.</w:t>
      </w:r>
    </w:p>
    <w:p>
      <w:pPr>
        <w:pStyle w:val="BodyText"/>
        <w:spacing w:before="4"/>
      </w:pPr>
    </w:p>
    <w:p>
      <w:pPr>
        <w:pStyle w:val="ListParagraph"/>
        <w:numPr>
          <w:ilvl w:val="0"/>
          <w:numId w:val="41"/>
        </w:numPr>
        <w:tabs>
          <w:tab w:pos="340" w:val="left" w:leader="none"/>
        </w:tabs>
        <w:spacing w:line="240" w:lineRule="auto" w:before="1" w:after="0"/>
        <w:ind w:left="340" w:right="0" w:hanging="240"/>
        <w:jc w:val="left"/>
        <w:rPr>
          <w:sz w:val="24"/>
        </w:rPr>
      </w:pPr>
      <w:r>
        <w:rPr>
          <w:sz w:val="24"/>
        </w:rPr>
        <w:t>Drejtuesi teknik i farmacisë e ushtron këtë rol vetëm për një farmaci dhe me kohë të</w:t>
      </w:r>
      <w:r>
        <w:rPr>
          <w:spacing w:val="-9"/>
          <w:sz w:val="24"/>
        </w:rPr>
        <w:t> </w:t>
      </w:r>
      <w:r>
        <w:rPr>
          <w:sz w:val="24"/>
        </w:rPr>
        <w:t>plotë.</w:t>
      </w:r>
    </w:p>
    <w:p>
      <w:pPr>
        <w:pStyle w:val="BodyText"/>
        <w:spacing w:before="4"/>
      </w:pPr>
    </w:p>
    <w:p>
      <w:pPr>
        <w:pStyle w:val="ListParagraph"/>
        <w:numPr>
          <w:ilvl w:val="0"/>
          <w:numId w:val="41"/>
        </w:numPr>
        <w:tabs>
          <w:tab w:pos="340" w:val="left" w:leader="none"/>
        </w:tabs>
        <w:spacing w:line="240" w:lineRule="auto" w:before="0" w:after="0"/>
        <w:ind w:left="340" w:right="0" w:hanging="240"/>
        <w:jc w:val="left"/>
        <w:rPr>
          <w:sz w:val="24"/>
        </w:rPr>
      </w:pPr>
      <w:r>
        <w:rPr>
          <w:sz w:val="24"/>
        </w:rPr>
        <w:t>Farmacia lejohet ta ushtrojë veprimtarinë vetëm në prani të drejtuesit teknik ose të farmacistit të</w:t>
      </w:r>
      <w:r>
        <w:rPr>
          <w:spacing w:val="-20"/>
          <w:sz w:val="24"/>
        </w:rPr>
        <w:t> </w:t>
      </w:r>
      <w:r>
        <w:rPr>
          <w:sz w:val="24"/>
        </w:rPr>
        <w:t>punësuar.</w:t>
      </w:r>
    </w:p>
    <w:p>
      <w:pPr>
        <w:spacing w:after="0" w:line="240" w:lineRule="auto"/>
        <w:jc w:val="left"/>
        <w:rPr>
          <w:sz w:val="24"/>
        </w:rPr>
        <w:sectPr>
          <w:pgSz w:w="11910" w:h="16840"/>
          <w:pgMar w:top="440" w:bottom="280" w:left="620" w:right="460"/>
        </w:sectPr>
      </w:pPr>
    </w:p>
    <w:p>
      <w:pPr>
        <w:pStyle w:val="ListParagraph"/>
        <w:numPr>
          <w:ilvl w:val="0"/>
          <w:numId w:val="41"/>
        </w:numPr>
        <w:tabs>
          <w:tab w:pos="340" w:val="left" w:leader="none"/>
        </w:tabs>
        <w:spacing w:line="240" w:lineRule="auto" w:before="73" w:after="0"/>
        <w:ind w:left="340" w:right="0" w:hanging="240"/>
        <w:jc w:val="left"/>
        <w:rPr>
          <w:sz w:val="24"/>
        </w:rPr>
      </w:pPr>
      <w:r>
        <w:rPr>
          <w:sz w:val="24"/>
        </w:rPr>
        <w:t>Drejtuesi teknik dhe farmacistët e punësuar në farmaci regjistrohen pranë DSHP-së</w:t>
      </w:r>
      <w:r>
        <w:rPr>
          <w:spacing w:val="-8"/>
          <w:sz w:val="24"/>
        </w:rPr>
        <w:t> </w:t>
      </w:r>
      <w:r>
        <w:rPr>
          <w:sz w:val="24"/>
        </w:rPr>
        <w:t>rajonale.".</w:t>
      </w:r>
    </w:p>
    <w:p>
      <w:pPr>
        <w:pStyle w:val="BodyText"/>
        <w:spacing w:before="5"/>
      </w:pPr>
    </w:p>
    <w:p>
      <w:pPr>
        <w:pStyle w:val="ListParagraph"/>
        <w:numPr>
          <w:ilvl w:val="0"/>
          <w:numId w:val="43"/>
        </w:numPr>
        <w:tabs>
          <w:tab w:pos="340" w:val="left" w:leader="none"/>
        </w:tabs>
        <w:spacing w:line="240" w:lineRule="auto" w:before="0" w:after="0"/>
        <w:ind w:left="340" w:right="0" w:hanging="240"/>
        <w:jc w:val="left"/>
        <w:rPr>
          <w:sz w:val="24"/>
        </w:rPr>
      </w:pPr>
      <w:r>
        <w:rPr>
          <w:sz w:val="24"/>
        </w:rPr>
        <w:t>Neni 32</w:t>
      </w:r>
      <w:r>
        <w:rPr>
          <w:spacing w:val="-1"/>
          <w:sz w:val="24"/>
        </w:rPr>
        <w:t> </w:t>
      </w:r>
      <w:r>
        <w:rPr>
          <w:sz w:val="24"/>
        </w:rPr>
        <w:t>shfuqizohet.</w:t>
      </w:r>
    </w:p>
    <w:p>
      <w:pPr>
        <w:pStyle w:val="BodyText"/>
        <w:spacing w:before="3"/>
      </w:pPr>
    </w:p>
    <w:p>
      <w:pPr>
        <w:pStyle w:val="ListParagraph"/>
        <w:numPr>
          <w:ilvl w:val="0"/>
          <w:numId w:val="43"/>
        </w:numPr>
        <w:tabs>
          <w:tab w:pos="340" w:val="left" w:leader="none"/>
        </w:tabs>
        <w:spacing w:line="240" w:lineRule="auto" w:before="0" w:after="0"/>
        <w:ind w:left="340" w:right="0" w:hanging="240"/>
        <w:jc w:val="left"/>
        <w:rPr>
          <w:sz w:val="24"/>
        </w:rPr>
      </w:pPr>
      <w:r>
        <w:rPr>
          <w:sz w:val="24"/>
        </w:rPr>
        <w:t>Në nenin 35 bëhen ndryshimet si më</w:t>
      </w:r>
      <w:r>
        <w:rPr>
          <w:spacing w:val="-3"/>
          <w:sz w:val="24"/>
        </w:rPr>
        <w:t> </w:t>
      </w:r>
      <w:r>
        <w:rPr>
          <w:sz w:val="24"/>
        </w:rPr>
        <w:t>poshtë:</w:t>
      </w:r>
    </w:p>
    <w:p>
      <w:pPr>
        <w:pStyle w:val="BodyText"/>
        <w:spacing w:before="5"/>
      </w:pPr>
    </w:p>
    <w:p>
      <w:pPr>
        <w:pStyle w:val="ListParagraph"/>
        <w:numPr>
          <w:ilvl w:val="0"/>
          <w:numId w:val="44"/>
        </w:numPr>
        <w:tabs>
          <w:tab w:pos="346" w:val="left" w:leader="none"/>
        </w:tabs>
        <w:spacing w:line="240" w:lineRule="auto" w:before="0" w:after="0"/>
        <w:ind w:left="345" w:right="0" w:hanging="246"/>
        <w:jc w:val="left"/>
        <w:rPr>
          <w:sz w:val="24"/>
        </w:rPr>
      </w:pPr>
      <w:r>
        <w:rPr>
          <w:sz w:val="24"/>
        </w:rPr>
        <w:t>Në pikën 1 fjalët "mbi bazën e vetëdeklarimit të tij për plotësimin e kritereve të kërkuara"</w:t>
      </w:r>
      <w:r>
        <w:rPr>
          <w:spacing w:val="-16"/>
          <w:sz w:val="24"/>
        </w:rPr>
        <w:t> </w:t>
      </w:r>
      <w:r>
        <w:rPr>
          <w:sz w:val="24"/>
        </w:rPr>
        <w:t>shfuqizohen.</w:t>
      </w:r>
    </w:p>
    <w:p>
      <w:pPr>
        <w:pStyle w:val="BodyText"/>
        <w:spacing w:before="4"/>
      </w:pPr>
    </w:p>
    <w:p>
      <w:pPr>
        <w:pStyle w:val="ListParagraph"/>
        <w:numPr>
          <w:ilvl w:val="0"/>
          <w:numId w:val="44"/>
        </w:numPr>
        <w:tabs>
          <w:tab w:pos="360" w:val="left" w:leader="none"/>
        </w:tabs>
        <w:spacing w:line="240" w:lineRule="auto" w:before="1" w:after="0"/>
        <w:ind w:left="359" w:right="0" w:hanging="260"/>
        <w:jc w:val="left"/>
        <w:rPr>
          <w:sz w:val="24"/>
        </w:rPr>
      </w:pPr>
      <w:r>
        <w:rPr>
          <w:sz w:val="24"/>
        </w:rPr>
        <w:t>Pikat 2 shfuqizohet.</w:t>
      </w:r>
    </w:p>
    <w:p>
      <w:pPr>
        <w:pStyle w:val="BodyText"/>
        <w:spacing w:before="2"/>
      </w:pPr>
    </w:p>
    <w:p>
      <w:pPr>
        <w:pStyle w:val="ListParagraph"/>
        <w:numPr>
          <w:ilvl w:val="0"/>
          <w:numId w:val="43"/>
        </w:numPr>
        <w:tabs>
          <w:tab w:pos="340" w:val="left" w:leader="none"/>
        </w:tabs>
        <w:spacing w:line="240" w:lineRule="auto" w:before="0" w:after="0"/>
        <w:ind w:left="340" w:right="0" w:hanging="240"/>
        <w:jc w:val="left"/>
        <w:rPr>
          <w:sz w:val="24"/>
        </w:rPr>
      </w:pPr>
      <w:r>
        <w:rPr>
          <w:sz w:val="24"/>
        </w:rPr>
        <w:t>Në nenin 46 bëhen ndryshimet e</w:t>
      </w:r>
      <w:r>
        <w:rPr>
          <w:spacing w:val="-3"/>
          <w:sz w:val="24"/>
        </w:rPr>
        <w:t> </w:t>
      </w:r>
      <w:r>
        <w:rPr>
          <w:sz w:val="24"/>
        </w:rPr>
        <w:t>mëposhtme:</w:t>
      </w:r>
    </w:p>
    <w:p>
      <w:pPr>
        <w:pStyle w:val="BodyText"/>
        <w:spacing w:before="5"/>
      </w:pPr>
    </w:p>
    <w:p>
      <w:pPr>
        <w:pStyle w:val="ListParagraph"/>
        <w:numPr>
          <w:ilvl w:val="0"/>
          <w:numId w:val="45"/>
        </w:numPr>
        <w:tabs>
          <w:tab w:pos="346" w:val="left" w:leader="none"/>
        </w:tabs>
        <w:spacing w:line="240" w:lineRule="auto" w:before="0" w:after="0"/>
        <w:ind w:left="345" w:right="0" w:hanging="246"/>
        <w:jc w:val="left"/>
        <w:rPr>
          <w:sz w:val="24"/>
        </w:rPr>
      </w:pPr>
      <w:r>
        <w:rPr>
          <w:sz w:val="24"/>
        </w:rPr>
        <w:t>Pika 1 ndryshohet si më</w:t>
      </w:r>
      <w:r>
        <w:rPr>
          <w:spacing w:val="-2"/>
          <w:sz w:val="24"/>
        </w:rPr>
        <w:t> </w:t>
      </w:r>
      <w:r>
        <w:rPr>
          <w:sz w:val="24"/>
        </w:rPr>
        <w:t>poshtë:</w:t>
      </w:r>
    </w:p>
    <w:p>
      <w:pPr>
        <w:pStyle w:val="BodyText"/>
        <w:spacing w:before="5"/>
      </w:pPr>
    </w:p>
    <w:p>
      <w:pPr>
        <w:pStyle w:val="BodyText"/>
        <w:ind w:left="100" w:right="275"/>
      </w:pPr>
      <w:r>
        <w:rPr/>
        <w:t>"1. Importuesi dhe/ose eksportuesi farmaceutik duhet të ketë një drejtues teknik, me cilësitë e përcaktuara në nenin 25, të këtij ligji.".</w:t>
      </w:r>
    </w:p>
    <w:p>
      <w:pPr>
        <w:pStyle w:val="BodyText"/>
        <w:spacing w:before="2"/>
      </w:pPr>
    </w:p>
    <w:p>
      <w:pPr>
        <w:pStyle w:val="ListParagraph"/>
        <w:numPr>
          <w:ilvl w:val="0"/>
          <w:numId w:val="45"/>
        </w:numPr>
        <w:tabs>
          <w:tab w:pos="360" w:val="left" w:leader="none"/>
        </w:tabs>
        <w:spacing w:line="240" w:lineRule="auto" w:before="0" w:after="0"/>
        <w:ind w:left="359" w:right="0" w:hanging="260"/>
        <w:jc w:val="left"/>
        <w:rPr>
          <w:sz w:val="24"/>
        </w:rPr>
      </w:pPr>
      <w:r>
        <w:rPr>
          <w:sz w:val="24"/>
        </w:rPr>
        <w:t>Pika 2</w:t>
      </w:r>
      <w:r>
        <w:rPr>
          <w:spacing w:val="-1"/>
          <w:sz w:val="24"/>
        </w:rPr>
        <w:t> </w:t>
      </w:r>
      <w:r>
        <w:rPr>
          <w:sz w:val="24"/>
        </w:rPr>
        <w:t>shfuqizohet.</w:t>
      </w:r>
    </w:p>
    <w:p>
      <w:pPr>
        <w:pStyle w:val="BodyText"/>
        <w:spacing w:before="5"/>
      </w:pPr>
    </w:p>
    <w:p>
      <w:pPr>
        <w:pStyle w:val="ListParagraph"/>
        <w:numPr>
          <w:ilvl w:val="0"/>
          <w:numId w:val="43"/>
        </w:numPr>
        <w:tabs>
          <w:tab w:pos="460" w:val="left" w:leader="none"/>
        </w:tabs>
        <w:spacing w:line="240" w:lineRule="auto" w:before="1" w:after="0"/>
        <w:ind w:left="460" w:right="0" w:hanging="360"/>
        <w:jc w:val="left"/>
        <w:rPr>
          <w:sz w:val="24"/>
        </w:rPr>
      </w:pPr>
      <w:r>
        <w:rPr>
          <w:sz w:val="24"/>
        </w:rPr>
        <w:t>Në nenin 57, pika 2 ndryshohet si më</w:t>
      </w:r>
      <w:r>
        <w:rPr>
          <w:spacing w:val="-4"/>
          <w:sz w:val="24"/>
        </w:rPr>
        <w:t> </w:t>
      </w:r>
      <w:r>
        <w:rPr>
          <w:sz w:val="24"/>
        </w:rPr>
        <w:t>poshtë:</w:t>
      </w:r>
    </w:p>
    <w:p>
      <w:pPr>
        <w:pStyle w:val="BodyText"/>
        <w:spacing w:before="4"/>
      </w:pPr>
    </w:p>
    <w:p>
      <w:pPr>
        <w:pStyle w:val="BodyText"/>
        <w:spacing w:before="1"/>
        <w:ind w:left="100" w:right="429"/>
      </w:pPr>
      <w:r>
        <w:rPr/>
        <w:t>"2. Kryerja e veprimtarive pa licencën përkatëse, sipas nenit 3/1, të këtij ligji, kur nuk përbën vepër penale, dënohet me sekuestrim të barnave dhe heqje të licencës.".</w:t>
      </w:r>
    </w:p>
    <w:p>
      <w:pPr>
        <w:pStyle w:val="BodyText"/>
        <w:spacing w:before="2"/>
      </w:pPr>
    </w:p>
    <w:p>
      <w:pPr>
        <w:pStyle w:val="BodyText"/>
        <w:ind w:left="100"/>
      </w:pPr>
      <w:r>
        <w:rPr/>
        <w:t>Neni 26</w:t>
      </w:r>
    </w:p>
    <w:p>
      <w:pPr>
        <w:pStyle w:val="BodyText"/>
        <w:spacing w:before="5"/>
      </w:pPr>
    </w:p>
    <w:p>
      <w:pPr>
        <w:pStyle w:val="BodyText"/>
        <w:ind w:left="100"/>
      </w:pPr>
      <w:r>
        <w:rPr/>
        <w:t>Ndryshime në ligjin nr.7975, datë 26.7.1995 "Për barnat narkotike dhe lëndët psikotrope", të ndryshuar</w:t>
      </w:r>
    </w:p>
    <w:p>
      <w:pPr>
        <w:pStyle w:val="BodyText"/>
        <w:spacing w:before="5"/>
      </w:pPr>
    </w:p>
    <w:p>
      <w:pPr>
        <w:pStyle w:val="BodyText"/>
        <w:ind w:left="100" w:right="656"/>
      </w:pPr>
      <w:r>
        <w:rPr/>
        <w:t>Në ligjin nr. 7975, datë 26.7.1995 "Për barnat narkotike dhe lëndët psikotrope", të ndryshuar, bëhen këto ndryshime:</w:t>
      </w:r>
    </w:p>
    <w:p>
      <w:pPr>
        <w:pStyle w:val="BodyText"/>
        <w:spacing w:before="2"/>
      </w:pPr>
    </w:p>
    <w:p>
      <w:pPr>
        <w:pStyle w:val="ListParagraph"/>
        <w:numPr>
          <w:ilvl w:val="0"/>
          <w:numId w:val="46"/>
        </w:numPr>
        <w:tabs>
          <w:tab w:pos="340" w:val="left" w:leader="none"/>
        </w:tabs>
        <w:spacing w:line="240" w:lineRule="auto" w:before="1" w:after="0"/>
        <w:ind w:left="340" w:right="0" w:hanging="240"/>
        <w:jc w:val="left"/>
        <w:rPr>
          <w:sz w:val="24"/>
        </w:rPr>
      </w:pPr>
      <w:r>
        <w:rPr>
          <w:sz w:val="24"/>
        </w:rPr>
        <w:t>Në nenin 13 bëhen ndryshimet e</w:t>
      </w:r>
      <w:r>
        <w:rPr>
          <w:spacing w:val="-3"/>
          <w:sz w:val="24"/>
        </w:rPr>
        <w:t> </w:t>
      </w:r>
      <w:r>
        <w:rPr>
          <w:sz w:val="24"/>
        </w:rPr>
        <w:t>mëposhtme:</w:t>
      </w:r>
    </w:p>
    <w:p>
      <w:pPr>
        <w:pStyle w:val="BodyText"/>
        <w:spacing w:before="4"/>
      </w:pPr>
    </w:p>
    <w:p>
      <w:pPr>
        <w:pStyle w:val="ListParagraph"/>
        <w:numPr>
          <w:ilvl w:val="0"/>
          <w:numId w:val="47"/>
        </w:numPr>
        <w:tabs>
          <w:tab w:pos="346" w:val="left" w:leader="none"/>
        </w:tabs>
        <w:spacing w:line="240" w:lineRule="auto" w:before="0" w:after="0"/>
        <w:ind w:left="100" w:right="286" w:firstLine="0"/>
        <w:jc w:val="left"/>
        <w:rPr>
          <w:sz w:val="24"/>
        </w:rPr>
      </w:pPr>
      <w:r>
        <w:rPr>
          <w:sz w:val="24"/>
        </w:rPr>
        <w:t>Fjala "licencë" zëvendësohet me fjalën "autorizim" dhe ky zëvendësim bëhet në të gjitha nenet e ligjit, për të njëjtin përdorim të fjalës "licencë" si në këtë</w:t>
      </w:r>
      <w:r>
        <w:rPr>
          <w:spacing w:val="-4"/>
          <w:sz w:val="24"/>
        </w:rPr>
        <w:t> </w:t>
      </w:r>
      <w:r>
        <w:rPr>
          <w:sz w:val="24"/>
        </w:rPr>
        <w:t>nen.</w:t>
      </w:r>
    </w:p>
    <w:p>
      <w:pPr>
        <w:pStyle w:val="BodyText"/>
        <w:spacing w:before="3"/>
      </w:pPr>
    </w:p>
    <w:p>
      <w:pPr>
        <w:pStyle w:val="ListParagraph"/>
        <w:numPr>
          <w:ilvl w:val="0"/>
          <w:numId w:val="47"/>
        </w:numPr>
        <w:tabs>
          <w:tab w:pos="360" w:val="left" w:leader="none"/>
        </w:tabs>
        <w:spacing w:line="240" w:lineRule="auto" w:before="0" w:after="0"/>
        <w:ind w:left="359" w:right="0" w:hanging="260"/>
        <w:jc w:val="left"/>
        <w:rPr>
          <w:sz w:val="24"/>
        </w:rPr>
      </w:pPr>
      <w:r>
        <w:rPr>
          <w:sz w:val="24"/>
        </w:rPr>
        <w:t>Në paragrafin e parë fjala "e posaçme"</w:t>
      </w:r>
      <w:r>
        <w:rPr>
          <w:spacing w:val="-8"/>
          <w:sz w:val="24"/>
        </w:rPr>
        <w:t> </w:t>
      </w:r>
      <w:r>
        <w:rPr>
          <w:sz w:val="24"/>
        </w:rPr>
        <w:t>shfuqizohet;</w:t>
      </w:r>
    </w:p>
    <w:p>
      <w:pPr>
        <w:pStyle w:val="BodyText"/>
        <w:spacing w:before="5"/>
      </w:pPr>
    </w:p>
    <w:p>
      <w:pPr>
        <w:pStyle w:val="ListParagraph"/>
        <w:numPr>
          <w:ilvl w:val="0"/>
          <w:numId w:val="47"/>
        </w:numPr>
        <w:tabs>
          <w:tab w:pos="346" w:val="left" w:leader="none"/>
        </w:tabs>
        <w:spacing w:line="240" w:lineRule="auto" w:before="0" w:after="0"/>
        <w:ind w:left="100" w:right="184" w:firstLine="0"/>
        <w:jc w:val="left"/>
        <w:rPr>
          <w:sz w:val="24"/>
        </w:rPr>
      </w:pPr>
      <w:r>
        <w:rPr>
          <w:sz w:val="24"/>
        </w:rPr>
        <w:t>Në fjalinë e fundit fjala "leje" zëvendësohet me fjalët "autorizim i posaçëm" dhe ky zëvendësim bëhet në</w:t>
      </w:r>
      <w:r>
        <w:rPr>
          <w:spacing w:val="-27"/>
          <w:sz w:val="24"/>
        </w:rPr>
        <w:t> </w:t>
      </w:r>
      <w:r>
        <w:rPr>
          <w:sz w:val="24"/>
        </w:rPr>
        <w:t>të gjitha nenet e ligjit, për të njëjtin përdorim të fjalës "leje" si në këtë</w:t>
      </w:r>
      <w:r>
        <w:rPr>
          <w:spacing w:val="-11"/>
          <w:sz w:val="24"/>
        </w:rPr>
        <w:t> </w:t>
      </w:r>
      <w:r>
        <w:rPr>
          <w:sz w:val="24"/>
        </w:rPr>
        <w:t>nen.</w:t>
      </w:r>
    </w:p>
    <w:p>
      <w:pPr>
        <w:pStyle w:val="BodyText"/>
        <w:spacing w:before="4"/>
      </w:pPr>
    </w:p>
    <w:p>
      <w:pPr>
        <w:pStyle w:val="ListParagraph"/>
        <w:numPr>
          <w:ilvl w:val="0"/>
          <w:numId w:val="46"/>
        </w:numPr>
        <w:tabs>
          <w:tab w:pos="340" w:val="left" w:leader="none"/>
        </w:tabs>
        <w:spacing w:line="240" w:lineRule="auto" w:before="1" w:after="0"/>
        <w:ind w:left="340" w:right="0" w:hanging="240"/>
        <w:jc w:val="left"/>
        <w:rPr>
          <w:sz w:val="24"/>
        </w:rPr>
      </w:pPr>
      <w:r>
        <w:rPr>
          <w:sz w:val="24"/>
        </w:rPr>
        <w:t>Neni 23 ndryshohet si më</w:t>
      </w:r>
      <w:r>
        <w:rPr>
          <w:spacing w:val="2"/>
          <w:sz w:val="24"/>
        </w:rPr>
        <w:t> </w:t>
      </w:r>
      <w:r>
        <w:rPr>
          <w:sz w:val="24"/>
        </w:rPr>
        <w:t>poshtë:</w:t>
      </w:r>
    </w:p>
    <w:p>
      <w:pPr>
        <w:pStyle w:val="BodyText"/>
        <w:spacing w:before="2"/>
      </w:pPr>
    </w:p>
    <w:p>
      <w:pPr>
        <w:pStyle w:val="BodyText"/>
        <w:ind w:left="100"/>
      </w:pPr>
      <w:r>
        <w:rPr/>
        <w:t>"Neni 23</w:t>
      </w:r>
    </w:p>
    <w:p>
      <w:pPr>
        <w:pStyle w:val="BodyText"/>
        <w:spacing w:before="5"/>
      </w:pPr>
    </w:p>
    <w:p>
      <w:pPr>
        <w:pStyle w:val="BodyText"/>
        <w:ind w:left="100"/>
      </w:pPr>
      <w:r>
        <w:rPr/>
        <w:t>Çdo ndryshim i objektit, i emrit të personit juridik, i natyrës së veprimtarisë të tij, çdo ndryshim i bimëve,</w:t>
      </w:r>
    </w:p>
    <w:p>
      <w:pPr>
        <w:pStyle w:val="BodyText"/>
        <w:spacing w:before="1"/>
        <w:ind w:left="100" w:right="294"/>
      </w:pPr>
      <w:r>
        <w:rPr/>
        <w:t>lëndëve dhe përgatitësve të tabelave II e III, që përfshihen në veprimtarinë, për të cilën subjekti është pajisur me autorizim, njoftohet pranë Ministrisë së Shëndetësisë, për të reflektuar ndryshimet në autorizimin</w:t>
      </w:r>
    </w:p>
    <w:p>
      <w:pPr>
        <w:pStyle w:val="BodyText"/>
        <w:ind w:left="100"/>
      </w:pPr>
      <w:r>
        <w:rPr/>
        <w:t>përkatës.".</w:t>
      </w:r>
    </w:p>
    <w:p>
      <w:pPr>
        <w:pStyle w:val="BodyText"/>
        <w:spacing w:before="4"/>
      </w:pPr>
    </w:p>
    <w:p>
      <w:pPr>
        <w:pStyle w:val="ListParagraph"/>
        <w:numPr>
          <w:ilvl w:val="0"/>
          <w:numId w:val="46"/>
        </w:numPr>
        <w:tabs>
          <w:tab w:pos="340" w:val="left" w:leader="none"/>
        </w:tabs>
        <w:spacing w:line="240" w:lineRule="auto" w:before="0" w:after="0"/>
        <w:ind w:left="340" w:right="0" w:hanging="240"/>
        <w:jc w:val="left"/>
        <w:rPr>
          <w:sz w:val="24"/>
        </w:rPr>
      </w:pPr>
      <w:r>
        <w:rPr>
          <w:sz w:val="24"/>
        </w:rPr>
        <w:t>Në shkronjën "B" përpara nenit 31 dhe në vijim fjala "leja/e" zëvendësohet me fjalët "autorizim i</w:t>
      </w:r>
      <w:r>
        <w:rPr>
          <w:spacing w:val="-27"/>
          <w:sz w:val="24"/>
        </w:rPr>
        <w:t> </w:t>
      </w:r>
      <w:r>
        <w:rPr>
          <w:sz w:val="24"/>
        </w:rPr>
        <w:t>posaçëm".</w:t>
      </w:r>
    </w:p>
    <w:p>
      <w:pPr>
        <w:pStyle w:val="BodyText"/>
        <w:spacing w:before="3"/>
      </w:pPr>
    </w:p>
    <w:p>
      <w:pPr>
        <w:pStyle w:val="ListParagraph"/>
        <w:numPr>
          <w:ilvl w:val="0"/>
          <w:numId w:val="46"/>
        </w:numPr>
        <w:tabs>
          <w:tab w:pos="340" w:val="left" w:leader="none"/>
        </w:tabs>
        <w:spacing w:line="240" w:lineRule="auto" w:before="0" w:after="0"/>
        <w:ind w:left="100" w:right="123" w:firstLine="0"/>
        <w:jc w:val="left"/>
        <w:rPr>
          <w:sz w:val="24"/>
        </w:rPr>
      </w:pPr>
      <w:r>
        <w:rPr>
          <w:sz w:val="24"/>
        </w:rPr>
        <w:t>Në nenin 44, fjala "autorizim" zëvendësohet me fjalët "autorizim import-eksporti" dhe ky zëvendësim bëhet në të gjitha nenet e ligjit, për të njëjtin përdorim të fjalës "autorizim" si në këtë</w:t>
      </w:r>
      <w:r>
        <w:rPr>
          <w:spacing w:val="-9"/>
          <w:sz w:val="24"/>
        </w:rPr>
        <w:t> </w:t>
      </w:r>
      <w:r>
        <w:rPr>
          <w:sz w:val="24"/>
        </w:rPr>
        <w:t>nen.</w:t>
      </w:r>
    </w:p>
    <w:p>
      <w:pPr>
        <w:pStyle w:val="BodyText"/>
        <w:spacing w:before="4"/>
      </w:pPr>
    </w:p>
    <w:p>
      <w:pPr>
        <w:pStyle w:val="BodyText"/>
        <w:spacing w:before="1"/>
        <w:ind w:left="100"/>
      </w:pPr>
      <w:r>
        <w:rPr/>
        <w:t>SEKSIONI I TRETË</w:t>
      </w:r>
    </w:p>
    <w:p>
      <w:pPr>
        <w:spacing w:after="0"/>
        <w:sectPr>
          <w:pgSz w:w="11910" w:h="16840"/>
          <w:pgMar w:top="440" w:bottom="280" w:left="620" w:right="460"/>
        </w:sectPr>
      </w:pPr>
    </w:p>
    <w:p>
      <w:pPr>
        <w:pStyle w:val="BodyText"/>
        <w:spacing w:before="73"/>
        <w:ind w:left="100"/>
      </w:pPr>
      <w:r>
        <w:rPr/>
        <w:t>FUSHA E MJEDISIT DHE BURIMEVE MJEDISORE BAZË</w:t>
      </w:r>
    </w:p>
    <w:p>
      <w:pPr>
        <w:pStyle w:val="BodyText"/>
        <w:spacing w:before="5"/>
      </w:pPr>
    </w:p>
    <w:p>
      <w:pPr>
        <w:pStyle w:val="BodyText"/>
        <w:ind w:left="100"/>
      </w:pPr>
      <w:r>
        <w:rPr/>
        <w:t>Neni 27</w:t>
      </w:r>
    </w:p>
    <w:p>
      <w:pPr>
        <w:pStyle w:val="BodyText"/>
        <w:spacing w:before="3"/>
      </w:pPr>
    </w:p>
    <w:p>
      <w:pPr>
        <w:pStyle w:val="BodyText"/>
        <w:ind w:left="100"/>
      </w:pPr>
      <w:r>
        <w:rPr/>
        <w:t>Ndryshime në ligjin nr. 8093, datë 21.3.1996 "Për rezervat ujore", të ndryshuar</w:t>
      </w:r>
    </w:p>
    <w:p>
      <w:pPr>
        <w:pStyle w:val="BodyText"/>
        <w:spacing w:before="5"/>
      </w:pPr>
    </w:p>
    <w:p>
      <w:pPr>
        <w:pStyle w:val="BodyText"/>
        <w:ind w:left="100"/>
      </w:pPr>
      <w:r>
        <w:rPr/>
        <w:t>Në ligjin nr. 8093, datë 21.3.1996 "Për rezervat ujore", të ndryshuar, bëhen këto shtesa dhe ndryshime:</w:t>
      </w:r>
    </w:p>
    <w:p>
      <w:pPr>
        <w:pStyle w:val="BodyText"/>
        <w:spacing w:before="4"/>
      </w:pPr>
    </w:p>
    <w:p>
      <w:pPr>
        <w:pStyle w:val="ListParagraph"/>
        <w:numPr>
          <w:ilvl w:val="0"/>
          <w:numId w:val="48"/>
        </w:numPr>
        <w:tabs>
          <w:tab w:pos="340" w:val="left" w:leader="none"/>
        </w:tabs>
        <w:spacing w:line="240" w:lineRule="auto" w:before="1" w:after="0"/>
        <w:ind w:left="340" w:right="0" w:hanging="240"/>
        <w:jc w:val="left"/>
        <w:rPr>
          <w:sz w:val="24"/>
        </w:rPr>
      </w:pPr>
      <w:r>
        <w:rPr>
          <w:sz w:val="24"/>
        </w:rPr>
        <w:t>Pas nenit 25 shtohet neni 25/1 me këtë</w:t>
      </w:r>
      <w:r>
        <w:rPr>
          <w:spacing w:val="-3"/>
          <w:sz w:val="24"/>
        </w:rPr>
        <w:t> </w:t>
      </w:r>
      <w:r>
        <w:rPr>
          <w:sz w:val="24"/>
        </w:rPr>
        <w:t>përmbajtje:</w:t>
      </w:r>
    </w:p>
    <w:p>
      <w:pPr>
        <w:pStyle w:val="BodyText"/>
        <w:spacing w:before="2"/>
      </w:pPr>
    </w:p>
    <w:p>
      <w:pPr>
        <w:pStyle w:val="BodyText"/>
        <w:ind w:left="100"/>
      </w:pPr>
      <w:r>
        <w:rPr/>
        <w:t>"Neni 25/1</w:t>
      </w:r>
    </w:p>
    <w:p>
      <w:pPr>
        <w:pStyle w:val="BodyText"/>
        <w:spacing w:before="5"/>
      </w:pPr>
    </w:p>
    <w:p>
      <w:pPr>
        <w:pStyle w:val="BodyText"/>
        <w:ind w:left="100" w:right="327"/>
      </w:pPr>
      <w:r>
        <w:rPr/>
        <w:t>Lejet dhe kontratat koncensionare, që jepen sipas procedurave të këtij kreu, përfshihen në kategorinë III.6 të shtojcës së ligjit për licencat. Miratimi i tyre bëhet sipas dispozitave në vijim, të këtij ligji.".</w:t>
      </w:r>
    </w:p>
    <w:p>
      <w:pPr>
        <w:pStyle w:val="BodyText"/>
        <w:spacing w:before="5"/>
      </w:pPr>
    </w:p>
    <w:p>
      <w:pPr>
        <w:pStyle w:val="ListParagraph"/>
        <w:numPr>
          <w:ilvl w:val="0"/>
          <w:numId w:val="48"/>
        </w:numPr>
        <w:tabs>
          <w:tab w:pos="340" w:val="left" w:leader="none"/>
        </w:tabs>
        <w:spacing w:line="240" w:lineRule="auto" w:before="0" w:after="0"/>
        <w:ind w:left="340" w:right="0" w:hanging="240"/>
        <w:jc w:val="left"/>
        <w:rPr>
          <w:sz w:val="24"/>
        </w:rPr>
      </w:pPr>
      <w:r>
        <w:rPr>
          <w:sz w:val="24"/>
        </w:rPr>
        <w:t>Pas nenit 36 shtohet neni 36/1 me këtë</w:t>
      </w:r>
      <w:r>
        <w:rPr>
          <w:spacing w:val="-3"/>
          <w:sz w:val="24"/>
        </w:rPr>
        <w:t> </w:t>
      </w:r>
      <w:r>
        <w:rPr>
          <w:sz w:val="24"/>
        </w:rPr>
        <w:t>përmbajtje:</w:t>
      </w:r>
    </w:p>
    <w:p>
      <w:pPr>
        <w:pStyle w:val="BodyText"/>
        <w:spacing w:before="2"/>
      </w:pPr>
    </w:p>
    <w:p>
      <w:pPr>
        <w:pStyle w:val="BodyText"/>
        <w:ind w:left="100"/>
      </w:pPr>
      <w:r>
        <w:rPr/>
        <w:t>"Neni 36/1</w:t>
      </w:r>
    </w:p>
    <w:p>
      <w:pPr>
        <w:pStyle w:val="BodyText"/>
        <w:spacing w:before="5"/>
      </w:pPr>
    </w:p>
    <w:p>
      <w:pPr>
        <w:pStyle w:val="BodyText"/>
        <w:spacing w:before="1"/>
        <w:ind w:left="100" w:right="327"/>
      </w:pPr>
      <w:r>
        <w:rPr/>
        <w:t>Lejet dhe kontratat koncensionare, që jepen sipas procedurave të këtij kreu, përfshihen në kategorinë III.6 të shtojcës së ligjit për licencat. Miratimi i tyre bëhet sipas dispozitave në vijim, të këtij ligji.".</w:t>
      </w:r>
    </w:p>
    <w:p>
      <w:pPr>
        <w:pStyle w:val="BodyText"/>
        <w:spacing w:before="4"/>
      </w:pPr>
    </w:p>
    <w:p>
      <w:pPr>
        <w:pStyle w:val="ListParagraph"/>
        <w:numPr>
          <w:ilvl w:val="0"/>
          <w:numId w:val="48"/>
        </w:numPr>
        <w:tabs>
          <w:tab w:pos="340" w:val="left" w:leader="none"/>
        </w:tabs>
        <w:spacing w:line="240" w:lineRule="auto" w:before="1" w:after="0"/>
        <w:ind w:left="340" w:right="0" w:hanging="240"/>
        <w:jc w:val="left"/>
        <w:rPr>
          <w:sz w:val="24"/>
        </w:rPr>
      </w:pPr>
      <w:r>
        <w:rPr>
          <w:sz w:val="24"/>
        </w:rPr>
        <w:t>Në nenin 24, pika 1 ndryshohet si më</w:t>
      </w:r>
      <w:r>
        <w:rPr>
          <w:spacing w:val="-5"/>
          <w:sz w:val="24"/>
        </w:rPr>
        <w:t> </w:t>
      </w:r>
      <w:r>
        <w:rPr>
          <w:sz w:val="24"/>
        </w:rPr>
        <w:t>poshtë:</w:t>
      </w:r>
    </w:p>
    <w:p>
      <w:pPr>
        <w:pStyle w:val="BodyText"/>
        <w:spacing w:before="2"/>
      </w:pPr>
    </w:p>
    <w:p>
      <w:pPr>
        <w:pStyle w:val="BodyText"/>
        <w:ind w:left="100"/>
      </w:pPr>
      <w:r>
        <w:rPr/>
        <w:t>"1. Shpuesi profesionist për ujë, që e ushtron veprimtarinë mbi bazë tregtare, duhet të jetë i pajisur me</w:t>
      </w:r>
    </w:p>
    <w:p>
      <w:pPr>
        <w:pStyle w:val="BodyText"/>
        <w:ind w:left="100" w:right="527"/>
      </w:pPr>
      <w:r>
        <w:rPr/>
        <w:t>licencën e parashikuar në kategorinë III.7, të shtojcës së ligjit për licencat. Kjo veprimtari licencohet sipas ligjit për licencat.".</w:t>
      </w:r>
    </w:p>
    <w:p>
      <w:pPr>
        <w:pStyle w:val="BodyText"/>
        <w:spacing w:before="5"/>
      </w:pPr>
    </w:p>
    <w:p>
      <w:pPr>
        <w:pStyle w:val="ListParagraph"/>
        <w:numPr>
          <w:ilvl w:val="0"/>
          <w:numId w:val="48"/>
        </w:numPr>
        <w:tabs>
          <w:tab w:pos="340" w:val="left" w:leader="none"/>
        </w:tabs>
        <w:spacing w:line="240" w:lineRule="auto" w:before="0" w:after="0"/>
        <w:ind w:left="100" w:right="149" w:firstLine="0"/>
        <w:jc w:val="left"/>
        <w:rPr>
          <w:sz w:val="24"/>
        </w:rPr>
      </w:pPr>
      <w:r>
        <w:rPr>
          <w:sz w:val="24"/>
        </w:rPr>
        <w:t>Në nenet 46 e 48, fjala "leje" zëvendësohet me fjalët "autorizim të posaçëm" dhe ky zëvendësim bëhet në</w:t>
      </w:r>
      <w:r>
        <w:rPr>
          <w:spacing w:val="-24"/>
          <w:sz w:val="24"/>
        </w:rPr>
        <w:t> </w:t>
      </w:r>
      <w:r>
        <w:rPr>
          <w:sz w:val="24"/>
        </w:rPr>
        <w:t>të gjitha nenet e ligjit, për të njëjtin përdorim të fjalës "leje" si në këtë</w:t>
      </w:r>
      <w:r>
        <w:rPr>
          <w:spacing w:val="-11"/>
          <w:sz w:val="24"/>
        </w:rPr>
        <w:t> </w:t>
      </w:r>
      <w:r>
        <w:rPr>
          <w:sz w:val="24"/>
        </w:rPr>
        <w:t>nen.</w:t>
      </w:r>
    </w:p>
    <w:p>
      <w:pPr>
        <w:pStyle w:val="BodyText"/>
        <w:spacing w:before="3"/>
      </w:pPr>
    </w:p>
    <w:p>
      <w:pPr>
        <w:pStyle w:val="ListParagraph"/>
        <w:numPr>
          <w:ilvl w:val="0"/>
          <w:numId w:val="48"/>
        </w:numPr>
        <w:tabs>
          <w:tab w:pos="340" w:val="left" w:leader="none"/>
        </w:tabs>
        <w:spacing w:line="240" w:lineRule="auto" w:before="0" w:after="0"/>
        <w:ind w:left="340" w:right="0" w:hanging="240"/>
        <w:jc w:val="left"/>
        <w:rPr>
          <w:sz w:val="24"/>
        </w:rPr>
      </w:pPr>
      <w:r>
        <w:rPr>
          <w:sz w:val="24"/>
        </w:rPr>
        <w:t>Në nenin 40 pika 2, në fund të shkronjës "c" shtohen fjalët "sipas këtij</w:t>
      </w:r>
      <w:r>
        <w:rPr>
          <w:spacing w:val="-6"/>
          <w:sz w:val="24"/>
        </w:rPr>
        <w:t> </w:t>
      </w:r>
      <w:r>
        <w:rPr>
          <w:sz w:val="24"/>
        </w:rPr>
        <w:t>ligji".</w:t>
      </w:r>
    </w:p>
    <w:p>
      <w:pPr>
        <w:pStyle w:val="BodyText"/>
        <w:spacing w:before="4"/>
      </w:pPr>
    </w:p>
    <w:p>
      <w:pPr>
        <w:pStyle w:val="BodyText"/>
        <w:spacing w:before="1"/>
        <w:ind w:left="100"/>
      </w:pPr>
      <w:r>
        <w:rPr/>
        <w:t>Neni 28</w:t>
      </w:r>
    </w:p>
    <w:p>
      <w:pPr>
        <w:pStyle w:val="BodyText"/>
        <w:spacing w:before="4"/>
      </w:pPr>
    </w:p>
    <w:p>
      <w:pPr>
        <w:pStyle w:val="BodyText"/>
        <w:ind w:left="100"/>
      </w:pPr>
      <w:r>
        <w:rPr/>
        <w:t>Ndryshime në ligjin nr. 8934, datë 5.9.2002 "Për mbrojtjen e mjedisit", të ndryshuar</w:t>
      </w:r>
    </w:p>
    <w:p>
      <w:pPr>
        <w:pStyle w:val="BodyText"/>
        <w:spacing w:before="3"/>
      </w:pPr>
    </w:p>
    <w:p>
      <w:pPr>
        <w:pStyle w:val="BodyText"/>
        <w:ind w:left="100"/>
      </w:pPr>
      <w:r>
        <w:rPr/>
        <w:t>Në ligjin nr.8934, datë 5.9.2002 "Për mbrojtjen e mjedisit", të ndryshuar, bëhen këto shtesa dhe ndryshime:</w:t>
      </w:r>
    </w:p>
    <w:p>
      <w:pPr>
        <w:pStyle w:val="BodyText"/>
        <w:spacing w:before="5"/>
      </w:pPr>
    </w:p>
    <w:p>
      <w:pPr>
        <w:pStyle w:val="BodyText"/>
        <w:ind w:left="100"/>
      </w:pPr>
      <w:r>
        <w:rPr/>
        <w:t>1. Në nenin 17, pas pikës 2 shtohen pikat 3 e 4 me këtë përmbajtje:</w:t>
      </w:r>
    </w:p>
    <w:p>
      <w:pPr>
        <w:pStyle w:val="BodyText"/>
        <w:spacing w:before="4"/>
      </w:pPr>
    </w:p>
    <w:p>
      <w:pPr>
        <w:pStyle w:val="BodyText"/>
        <w:spacing w:before="1"/>
        <w:ind w:left="100" w:right="156"/>
      </w:pPr>
      <w:r>
        <w:rPr/>
        <w:t>"3. Veprimtaritë e lidhura me zëvendësimin e lëndëve ozonholluese përfshihen në kategorinë III.3 të shtojcës së ligjit për licencat. Këto veprimtari licencohen sipas ligjit për licencat.</w:t>
      </w:r>
    </w:p>
    <w:p>
      <w:pPr>
        <w:pStyle w:val="BodyText"/>
        <w:spacing w:before="2"/>
      </w:pPr>
    </w:p>
    <w:p>
      <w:pPr>
        <w:pStyle w:val="BodyText"/>
        <w:ind w:left="100" w:right="720"/>
      </w:pPr>
      <w:r>
        <w:rPr/>
        <w:t>4. Çdo imp ort i veçantë i lëndëve ozonholluese, për qëllime zëvendësimi, mund të kryhet në bazë të një autorizimi të posaçëm, lëshuar nga ministri dhe brenda kuotave të përcaktuara për Shqipërinë.".</w:t>
      </w:r>
    </w:p>
    <w:p>
      <w:pPr>
        <w:pStyle w:val="BodyText"/>
        <w:spacing w:before="5"/>
      </w:pPr>
    </w:p>
    <w:p>
      <w:pPr>
        <w:pStyle w:val="ListParagraph"/>
        <w:numPr>
          <w:ilvl w:val="0"/>
          <w:numId w:val="49"/>
        </w:numPr>
        <w:tabs>
          <w:tab w:pos="340" w:val="left" w:leader="none"/>
        </w:tabs>
        <w:spacing w:line="240" w:lineRule="auto" w:before="1" w:after="0"/>
        <w:ind w:left="100" w:right="322" w:firstLine="0"/>
        <w:jc w:val="left"/>
        <w:rPr>
          <w:sz w:val="24"/>
        </w:rPr>
      </w:pPr>
      <w:r>
        <w:rPr>
          <w:sz w:val="24"/>
        </w:rPr>
        <w:t>Në nenin 23, fjala "leje" zëvendësohet me fjalën "autorizim" dhe ky zëvendësim bëhet në të gjitha nenet e ligjit, për të njëjtin përdorim të fjalës "leje" si në këtë</w:t>
      </w:r>
      <w:r>
        <w:rPr>
          <w:spacing w:val="-9"/>
          <w:sz w:val="24"/>
        </w:rPr>
        <w:t> </w:t>
      </w:r>
      <w:r>
        <w:rPr>
          <w:sz w:val="24"/>
        </w:rPr>
        <w:t>nen.</w:t>
      </w:r>
    </w:p>
    <w:p>
      <w:pPr>
        <w:pStyle w:val="BodyText"/>
        <w:spacing w:before="4"/>
      </w:pPr>
    </w:p>
    <w:p>
      <w:pPr>
        <w:pStyle w:val="ListParagraph"/>
        <w:numPr>
          <w:ilvl w:val="0"/>
          <w:numId w:val="49"/>
        </w:numPr>
        <w:tabs>
          <w:tab w:pos="340" w:val="left" w:leader="none"/>
        </w:tabs>
        <w:spacing w:line="240" w:lineRule="auto" w:before="0" w:after="0"/>
        <w:ind w:left="340" w:right="0" w:hanging="240"/>
        <w:jc w:val="left"/>
        <w:rPr>
          <w:sz w:val="24"/>
        </w:rPr>
      </w:pPr>
      <w:r>
        <w:rPr>
          <w:sz w:val="24"/>
        </w:rPr>
        <w:t>Në nenin 31 bëhen ndryshimet dhe shtesat e</w:t>
      </w:r>
      <w:r>
        <w:rPr>
          <w:spacing w:val="-2"/>
          <w:sz w:val="24"/>
        </w:rPr>
        <w:t> </w:t>
      </w:r>
      <w:r>
        <w:rPr>
          <w:sz w:val="24"/>
        </w:rPr>
        <w:t>mëposhtme:</w:t>
      </w:r>
    </w:p>
    <w:p>
      <w:pPr>
        <w:pStyle w:val="BodyText"/>
        <w:spacing w:before="3"/>
      </w:pPr>
    </w:p>
    <w:p>
      <w:pPr>
        <w:pStyle w:val="ListParagraph"/>
        <w:numPr>
          <w:ilvl w:val="0"/>
          <w:numId w:val="50"/>
        </w:numPr>
        <w:tabs>
          <w:tab w:pos="346" w:val="left" w:leader="none"/>
        </w:tabs>
        <w:spacing w:line="240" w:lineRule="auto" w:before="0" w:after="0"/>
        <w:ind w:left="345" w:right="0" w:hanging="246"/>
        <w:jc w:val="left"/>
        <w:rPr>
          <w:sz w:val="24"/>
        </w:rPr>
      </w:pPr>
      <w:r>
        <w:rPr>
          <w:sz w:val="24"/>
        </w:rPr>
        <w:t>Pika 3 ndryshohet si më</w:t>
      </w:r>
      <w:r>
        <w:rPr>
          <w:spacing w:val="-2"/>
          <w:sz w:val="24"/>
        </w:rPr>
        <w:t> </w:t>
      </w:r>
      <w:r>
        <w:rPr>
          <w:sz w:val="24"/>
        </w:rPr>
        <w:t>poshtë:</w:t>
      </w:r>
    </w:p>
    <w:p>
      <w:pPr>
        <w:pStyle w:val="BodyText"/>
        <w:spacing w:before="4"/>
      </w:pPr>
    </w:p>
    <w:p>
      <w:pPr>
        <w:pStyle w:val="BodyText"/>
        <w:spacing w:before="1"/>
        <w:ind w:left="100" w:right="227"/>
      </w:pPr>
      <w:r>
        <w:rPr/>
        <w:t>"3. Ministri miraton certifikimin e individëve si specialistë për vlerësimin e ndikimit në mjedis dhe auditimin mjedisor, sipas rregullave, procedurave e kritereve, që miratohen me vendim të Këshillit të Ministrave.".</w:t>
      </w:r>
    </w:p>
    <w:p>
      <w:pPr>
        <w:spacing w:after="0"/>
        <w:sectPr>
          <w:pgSz w:w="11910" w:h="16840"/>
          <w:pgMar w:top="440" w:bottom="280" w:left="620" w:right="460"/>
        </w:sectPr>
      </w:pPr>
    </w:p>
    <w:p>
      <w:pPr>
        <w:pStyle w:val="ListParagraph"/>
        <w:numPr>
          <w:ilvl w:val="0"/>
          <w:numId w:val="50"/>
        </w:numPr>
        <w:tabs>
          <w:tab w:pos="360" w:val="left" w:leader="none"/>
        </w:tabs>
        <w:spacing w:line="240" w:lineRule="auto" w:before="73" w:after="0"/>
        <w:ind w:left="359" w:right="0" w:hanging="260"/>
        <w:jc w:val="left"/>
        <w:rPr>
          <w:sz w:val="24"/>
        </w:rPr>
      </w:pPr>
      <w:r>
        <w:rPr>
          <w:sz w:val="24"/>
        </w:rPr>
        <w:t>Në nenin 31, pas pikës 3 shtohet pika 4 me këtë</w:t>
      </w:r>
      <w:r>
        <w:rPr>
          <w:spacing w:val="-3"/>
          <w:sz w:val="24"/>
        </w:rPr>
        <w:t> </w:t>
      </w:r>
      <w:r>
        <w:rPr>
          <w:sz w:val="24"/>
        </w:rPr>
        <w:t>përmbajtje:</w:t>
      </w:r>
    </w:p>
    <w:p>
      <w:pPr>
        <w:pStyle w:val="BodyText"/>
        <w:spacing w:before="5"/>
      </w:pPr>
    </w:p>
    <w:p>
      <w:pPr>
        <w:pStyle w:val="BodyText"/>
        <w:ind w:left="100" w:right="342"/>
      </w:pPr>
      <w:r>
        <w:rPr/>
        <w:t>"4. Veprimtaritë e përcaktuara në pikën 3 të këtij neni, kur kryhen nga subjekte juridike ose fizike, tregtare i nënshtrohen licencimit dhe përfshihen në kategorinë III.2, të shtojcës së ligjit për licencat. Këto veprimtari</w:t>
      </w:r>
    </w:p>
    <w:p>
      <w:pPr>
        <w:pStyle w:val="BodyText"/>
        <w:ind w:left="100"/>
      </w:pPr>
      <w:r>
        <w:rPr/>
        <w:t>licencohen, sipas ligjit për licencat.".</w:t>
      </w:r>
    </w:p>
    <w:p>
      <w:pPr>
        <w:pStyle w:val="BodyText"/>
        <w:spacing w:before="3"/>
      </w:pPr>
    </w:p>
    <w:p>
      <w:pPr>
        <w:pStyle w:val="ListParagraph"/>
        <w:numPr>
          <w:ilvl w:val="0"/>
          <w:numId w:val="49"/>
        </w:numPr>
        <w:tabs>
          <w:tab w:pos="340" w:val="left" w:leader="none"/>
        </w:tabs>
        <w:spacing w:line="240" w:lineRule="auto" w:before="0" w:after="0"/>
        <w:ind w:left="340" w:right="0" w:hanging="240"/>
        <w:jc w:val="left"/>
        <w:rPr>
          <w:sz w:val="24"/>
        </w:rPr>
      </w:pPr>
      <w:r>
        <w:rPr>
          <w:sz w:val="24"/>
        </w:rPr>
        <w:t>Në nenin 34, pas pikës 4 shtohet pika 5 me këtë</w:t>
      </w:r>
      <w:r>
        <w:rPr>
          <w:spacing w:val="-2"/>
          <w:sz w:val="24"/>
        </w:rPr>
        <w:t> </w:t>
      </w:r>
      <w:r>
        <w:rPr>
          <w:sz w:val="24"/>
        </w:rPr>
        <w:t>përmbajtje:</w:t>
      </w:r>
    </w:p>
    <w:p>
      <w:pPr>
        <w:pStyle w:val="BodyText"/>
        <w:spacing w:before="5"/>
      </w:pPr>
    </w:p>
    <w:p>
      <w:pPr>
        <w:pStyle w:val="BodyText"/>
        <w:ind w:left="100" w:right="228"/>
      </w:pPr>
      <w:r>
        <w:rPr/>
        <w:t>"5. Deklarata mjedisore, leja mjedisore, leja e integruar mjedisore, autorizimi mjedisor dhe pëlqimi mjedisor, të përcaktuara në këtë ligj, përfshihen në kategorinë III.1, të shtojcës së ligjit për licencat. Miratimi i tyre bëhet sipas ligjit për licencat ose sipas dispozitave në vijim të këtij ligji. Këshilli i Ministrave vendos</w:t>
      </w:r>
    </w:p>
    <w:p>
      <w:pPr>
        <w:pStyle w:val="BodyText"/>
        <w:ind w:left="100"/>
      </w:pPr>
      <w:r>
        <w:rPr/>
        <w:t>përdorimin e njërës nga këto dy mënyra, sipas ndarjes në nënkategori.".</w:t>
      </w:r>
    </w:p>
    <w:p>
      <w:pPr>
        <w:pStyle w:val="BodyText"/>
        <w:spacing w:before="5"/>
      </w:pPr>
    </w:p>
    <w:p>
      <w:pPr>
        <w:pStyle w:val="ListParagraph"/>
        <w:numPr>
          <w:ilvl w:val="0"/>
          <w:numId w:val="49"/>
        </w:numPr>
        <w:tabs>
          <w:tab w:pos="340" w:val="left" w:leader="none"/>
        </w:tabs>
        <w:spacing w:line="240" w:lineRule="auto" w:before="0" w:after="0"/>
        <w:ind w:left="100" w:right="548" w:firstLine="0"/>
        <w:jc w:val="left"/>
        <w:rPr>
          <w:sz w:val="24"/>
        </w:rPr>
      </w:pPr>
      <w:r>
        <w:rPr>
          <w:sz w:val="24"/>
        </w:rPr>
        <w:t>Në nenin 36 pika 3, fjalët "nga ministri, vetëm në kushtet e parashikuara në këtë ligj" zëvendësohen me fjalët " vetëm sipas dispozitave të këtij</w:t>
      </w:r>
      <w:r>
        <w:rPr>
          <w:spacing w:val="-5"/>
          <w:sz w:val="24"/>
        </w:rPr>
        <w:t> </w:t>
      </w:r>
      <w:r>
        <w:rPr>
          <w:sz w:val="24"/>
        </w:rPr>
        <w:t>ligji".</w:t>
      </w:r>
    </w:p>
    <w:p>
      <w:pPr>
        <w:pStyle w:val="BodyText"/>
        <w:spacing w:before="2"/>
      </w:pPr>
    </w:p>
    <w:p>
      <w:pPr>
        <w:pStyle w:val="ListParagraph"/>
        <w:numPr>
          <w:ilvl w:val="0"/>
          <w:numId w:val="49"/>
        </w:numPr>
        <w:tabs>
          <w:tab w:pos="340" w:val="left" w:leader="none"/>
        </w:tabs>
        <w:spacing w:line="240" w:lineRule="auto" w:before="0" w:after="0"/>
        <w:ind w:left="340" w:right="0" w:hanging="240"/>
        <w:jc w:val="left"/>
        <w:rPr>
          <w:sz w:val="24"/>
        </w:rPr>
      </w:pPr>
      <w:r>
        <w:rPr>
          <w:sz w:val="24"/>
        </w:rPr>
        <w:t>Në nenin 39, pika 4 ndryshohet si më</w:t>
      </w:r>
      <w:r>
        <w:rPr>
          <w:spacing w:val="-4"/>
          <w:sz w:val="24"/>
        </w:rPr>
        <w:t> </w:t>
      </w:r>
      <w:r>
        <w:rPr>
          <w:sz w:val="24"/>
        </w:rPr>
        <w:t>poshtë:</w:t>
      </w:r>
    </w:p>
    <w:p>
      <w:pPr>
        <w:pStyle w:val="BodyText"/>
        <w:spacing w:before="5"/>
      </w:pPr>
    </w:p>
    <w:p>
      <w:pPr>
        <w:pStyle w:val="BodyText"/>
        <w:spacing w:before="1"/>
        <w:ind w:left="100" w:right="914"/>
      </w:pPr>
      <w:r>
        <w:rPr/>
        <w:t>"4. Personat fizikë dhe juridikë, publiku dhe organizatat jofitimprurëse mjedisore mund të ankohen në gjykatën kompetente, sipas legjislacionit në fuqi.".</w:t>
      </w:r>
    </w:p>
    <w:p>
      <w:pPr>
        <w:pStyle w:val="BodyText"/>
        <w:spacing w:before="4"/>
      </w:pPr>
    </w:p>
    <w:p>
      <w:pPr>
        <w:pStyle w:val="BodyText"/>
        <w:spacing w:before="1"/>
        <w:ind w:left="100"/>
      </w:pPr>
      <w:r>
        <w:rPr/>
        <w:t>Neni 29</w:t>
      </w:r>
    </w:p>
    <w:p>
      <w:pPr>
        <w:pStyle w:val="BodyText"/>
        <w:spacing w:before="2"/>
      </w:pPr>
    </w:p>
    <w:p>
      <w:pPr>
        <w:pStyle w:val="BodyText"/>
        <w:ind w:left="100"/>
      </w:pPr>
      <w:r>
        <w:rPr/>
        <w:t>Ndryshime në ligjin nr.9537, datë 18.5.2006 "Për administrimin e mbetjeve të rrezikshme", të ndryshuar</w:t>
      </w:r>
    </w:p>
    <w:p>
      <w:pPr>
        <w:pStyle w:val="BodyText"/>
        <w:spacing w:before="5"/>
      </w:pPr>
    </w:p>
    <w:p>
      <w:pPr>
        <w:pStyle w:val="BodyText"/>
        <w:ind w:left="100" w:right="869"/>
      </w:pPr>
      <w:r>
        <w:rPr/>
        <w:t>Në ligjin nr. 9537, datë 18.5.2006 "Për administrimin e mbetjeve të rrezikshme", të ndryshuar, neni 11 shfuqizohet.</w:t>
      </w:r>
    </w:p>
    <w:p>
      <w:pPr>
        <w:pStyle w:val="BodyText"/>
        <w:spacing w:before="2"/>
      </w:pPr>
    </w:p>
    <w:p>
      <w:pPr>
        <w:pStyle w:val="BodyText"/>
        <w:ind w:left="100"/>
      </w:pPr>
      <w:r>
        <w:rPr/>
        <w:t>Neni 30</w:t>
      </w:r>
    </w:p>
    <w:p>
      <w:pPr>
        <w:pStyle w:val="BodyText"/>
        <w:spacing w:line="558" w:lineRule="exact" w:before="59"/>
        <w:ind w:left="100" w:right="116"/>
      </w:pPr>
      <w:r>
        <w:rPr/>
        <w:t>Ndryshime në ligjin nr. 9010, datë 13.2.2003 "Për administrimin mjedisor të mbetjeve të ngurta", të ndryshuar Në ligjin nr.9010, datë 13.2.2003 "Për administrimin mjedisor të mbetjeve të ngurta", të ndryshuar, bëhen</w:t>
      </w:r>
    </w:p>
    <w:p>
      <w:pPr>
        <w:pStyle w:val="BodyText"/>
        <w:spacing w:line="216" w:lineRule="exact"/>
        <w:ind w:left="100"/>
      </w:pPr>
      <w:r>
        <w:rPr/>
        <w:t>këto ndryshime dhe shtesa :</w:t>
      </w:r>
    </w:p>
    <w:p>
      <w:pPr>
        <w:pStyle w:val="BodyText"/>
        <w:spacing w:before="2"/>
      </w:pPr>
    </w:p>
    <w:p>
      <w:pPr>
        <w:pStyle w:val="ListParagraph"/>
        <w:numPr>
          <w:ilvl w:val="0"/>
          <w:numId w:val="51"/>
        </w:numPr>
        <w:tabs>
          <w:tab w:pos="340" w:val="left" w:leader="none"/>
        </w:tabs>
        <w:spacing w:line="240" w:lineRule="auto" w:before="0" w:after="0"/>
        <w:ind w:left="340" w:right="0" w:hanging="240"/>
        <w:jc w:val="left"/>
        <w:rPr>
          <w:sz w:val="24"/>
        </w:rPr>
      </w:pPr>
      <w:r>
        <w:rPr>
          <w:sz w:val="24"/>
        </w:rPr>
        <w:t>Në nenin 17, fjalia e dytë e pikës 1</w:t>
      </w:r>
      <w:r>
        <w:rPr>
          <w:spacing w:val="-1"/>
          <w:sz w:val="24"/>
        </w:rPr>
        <w:t> </w:t>
      </w:r>
      <w:r>
        <w:rPr>
          <w:sz w:val="24"/>
        </w:rPr>
        <w:t>shfuqizohet.</w:t>
      </w:r>
    </w:p>
    <w:p>
      <w:pPr>
        <w:pStyle w:val="BodyText"/>
        <w:spacing w:before="5"/>
      </w:pPr>
    </w:p>
    <w:p>
      <w:pPr>
        <w:pStyle w:val="ListParagraph"/>
        <w:numPr>
          <w:ilvl w:val="0"/>
          <w:numId w:val="51"/>
        </w:numPr>
        <w:tabs>
          <w:tab w:pos="340" w:val="left" w:leader="none"/>
        </w:tabs>
        <w:spacing w:line="240" w:lineRule="auto" w:before="0" w:after="0"/>
        <w:ind w:left="340" w:right="0" w:hanging="240"/>
        <w:jc w:val="left"/>
        <w:rPr>
          <w:sz w:val="24"/>
        </w:rPr>
      </w:pPr>
      <w:r>
        <w:rPr>
          <w:sz w:val="24"/>
        </w:rPr>
        <w:t>Pas nenit 24 shtohet nenin 24/1 me këtë</w:t>
      </w:r>
      <w:r>
        <w:rPr>
          <w:spacing w:val="-3"/>
          <w:sz w:val="24"/>
        </w:rPr>
        <w:t> </w:t>
      </w:r>
      <w:r>
        <w:rPr>
          <w:sz w:val="24"/>
        </w:rPr>
        <w:t>përmbajtje:</w:t>
      </w:r>
    </w:p>
    <w:p>
      <w:pPr>
        <w:pStyle w:val="BodyText"/>
        <w:spacing w:before="5"/>
      </w:pPr>
    </w:p>
    <w:p>
      <w:pPr>
        <w:pStyle w:val="BodyText"/>
        <w:ind w:left="100"/>
      </w:pPr>
      <w:r>
        <w:rPr/>
        <w:t>"Neni 24/1</w:t>
      </w:r>
    </w:p>
    <w:p>
      <w:pPr>
        <w:pStyle w:val="BodyText"/>
        <w:spacing w:before="2"/>
      </w:pPr>
    </w:p>
    <w:p>
      <w:pPr>
        <w:pStyle w:val="BodyText"/>
        <w:ind w:left="100"/>
      </w:pPr>
      <w:r>
        <w:rPr/>
        <w:t>Licencat e parashikuara në krerët II e III, të këtij ligji, përfshihen në kategorinë III.2, të shtojcës së ligjit për licencat. Licencimi i këtyre veprimtarive bëhet sipas ligjit për licencat.".</w:t>
      </w:r>
    </w:p>
    <w:p>
      <w:pPr>
        <w:pStyle w:val="BodyText"/>
        <w:spacing w:before="5"/>
      </w:pPr>
    </w:p>
    <w:p>
      <w:pPr>
        <w:pStyle w:val="ListParagraph"/>
        <w:numPr>
          <w:ilvl w:val="0"/>
          <w:numId w:val="51"/>
        </w:numPr>
        <w:tabs>
          <w:tab w:pos="340" w:val="left" w:leader="none"/>
        </w:tabs>
        <w:spacing w:line="240" w:lineRule="auto" w:before="0" w:after="0"/>
        <w:ind w:left="340" w:right="0" w:hanging="240"/>
        <w:jc w:val="left"/>
        <w:rPr>
          <w:sz w:val="24"/>
        </w:rPr>
      </w:pPr>
      <w:r>
        <w:rPr>
          <w:sz w:val="24"/>
        </w:rPr>
        <w:t>Në fund të nenit 26 shtohet një paragraf me këtë</w:t>
      </w:r>
      <w:r>
        <w:rPr>
          <w:spacing w:val="-5"/>
          <w:sz w:val="24"/>
        </w:rPr>
        <w:t> </w:t>
      </w:r>
      <w:r>
        <w:rPr>
          <w:sz w:val="24"/>
        </w:rPr>
        <w:t>përmbajtje:</w:t>
      </w:r>
    </w:p>
    <w:p>
      <w:pPr>
        <w:pStyle w:val="BodyText"/>
        <w:spacing w:before="5"/>
      </w:pPr>
    </w:p>
    <w:p>
      <w:pPr>
        <w:pStyle w:val="BodyText"/>
        <w:spacing w:before="1"/>
        <w:ind w:left="100"/>
      </w:pPr>
      <w:r>
        <w:rPr/>
        <w:t>"Çdo import i veçantë mund të kryhet në bazë të një autorizimi të posaçëm të Këshillit të Ministrave.".</w:t>
      </w:r>
    </w:p>
    <w:p>
      <w:pPr>
        <w:pStyle w:val="BodyText"/>
        <w:spacing w:before="2"/>
      </w:pPr>
    </w:p>
    <w:p>
      <w:pPr>
        <w:pStyle w:val="ListParagraph"/>
        <w:numPr>
          <w:ilvl w:val="0"/>
          <w:numId w:val="51"/>
        </w:numPr>
        <w:tabs>
          <w:tab w:pos="340" w:val="left" w:leader="none"/>
        </w:tabs>
        <w:spacing w:line="240" w:lineRule="auto" w:before="0" w:after="0"/>
        <w:ind w:left="100" w:right="616" w:firstLine="0"/>
        <w:jc w:val="left"/>
        <w:rPr>
          <w:sz w:val="24"/>
        </w:rPr>
      </w:pPr>
      <w:r>
        <w:rPr>
          <w:sz w:val="24"/>
        </w:rPr>
        <w:t>Në nenet 27 e 28, fjala "leje" zëvendësohet me fjalën "autorizim" dhe ky zëvendësim bëhet në të gjitha nenet e ligjit, për të njëjtin përdorim të fjalës "leje" si në këtë</w:t>
      </w:r>
      <w:r>
        <w:rPr>
          <w:spacing w:val="-6"/>
          <w:sz w:val="24"/>
        </w:rPr>
        <w:t> </w:t>
      </w:r>
      <w:r>
        <w:rPr>
          <w:sz w:val="24"/>
        </w:rPr>
        <w:t>nen.</w:t>
      </w:r>
    </w:p>
    <w:p>
      <w:pPr>
        <w:pStyle w:val="BodyText"/>
        <w:spacing w:before="5"/>
      </w:pPr>
    </w:p>
    <w:p>
      <w:pPr>
        <w:pStyle w:val="BodyText"/>
        <w:ind w:left="100"/>
      </w:pPr>
      <w:r>
        <w:rPr/>
        <w:t>Neni 31</w:t>
      </w:r>
    </w:p>
    <w:p>
      <w:pPr>
        <w:pStyle w:val="BodyText"/>
        <w:spacing w:before="5"/>
      </w:pPr>
    </w:p>
    <w:p>
      <w:pPr>
        <w:pStyle w:val="BodyText"/>
        <w:ind w:left="100"/>
      </w:pPr>
      <w:r>
        <w:rPr/>
        <w:t>Ndryshime në ligjin nr.7908, datë 5.4.1995 "Për peshkimin dhe akuakulturën", të ndryshuar</w:t>
      </w:r>
    </w:p>
    <w:p>
      <w:pPr>
        <w:spacing w:after="0"/>
        <w:sectPr>
          <w:pgSz w:w="11910" w:h="16840"/>
          <w:pgMar w:top="440" w:bottom="280" w:left="620" w:right="460"/>
        </w:sectPr>
      </w:pPr>
    </w:p>
    <w:p>
      <w:pPr>
        <w:pStyle w:val="BodyText"/>
        <w:spacing w:before="73"/>
        <w:ind w:left="100" w:right="343"/>
        <w:jc w:val="both"/>
      </w:pPr>
      <w:r>
        <w:rPr/>
        <w:t>Në ligjin nr.7908, datë 5.4.1995 "Për peshkimin dhe akuakulturën", të ndryshuar, bëhen këto ndryshime dhe shtesa:</w:t>
      </w:r>
    </w:p>
    <w:p>
      <w:pPr>
        <w:pStyle w:val="BodyText"/>
        <w:spacing w:before="5"/>
      </w:pPr>
    </w:p>
    <w:p>
      <w:pPr>
        <w:pStyle w:val="ListParagraph"/>
        <w:numPr>
          <w:ilvl w:val="0"/>
          <w:numId w:val="52"/>
        </w:numPr>
        <w:tabs>
          <w:tab w:pos="340" w:val="left" w:leader="none"/>
        </w:tabs>
        <w:spacing w:line="240" w:lineRule="auto" w:before="0" w:after="0"/>
        <w:ind w:left="100" w:right="189" w:firstLine="0"/>
        <w:jc w:val="left"/>
        <w:rPr>
          <w:sz w:val="24"/>
        </w:rPr>
      </w:pPr>
      <w:r>
        <w:rPr>
          <w:sz w:val="24"/>
        </w:rPr>
        <w:t>Në nenet 14 -21 dhe kudo në dispozitat e këtij ligji fjalët "licencë profesionale peshkimi" zëvendësohen</w:t>
      </w:r>
      <w:r>
        <w:rPr>
          <w:spacing w:val="-30"/>
          <w:sz w:val="24"/>
        </w:rPr>
        <w:t> </w:t>
      </w:r>
      <w:r>
        <w:rPr>
          <w:sz w:val="24"/>
        </w:rPr>
        <w:t>me fjalët "leje profesionale</w:t>
      </w:r>
      <w:r>
        <w:rPr>
          <w:spacing w:val="-3"/>
          <w:sz w:val="24"/>
        </w:rPr>
        <w:t> </w:t>
      </w:r>
      <w:r>
        <w:rPr>
          <w:sz w:val="24"/>
        </w:rPr>
        <w:t>peshkimi".</w:t>
      </w:r>
    </w:p>
    <w:p>
      <w:pPr>
        <w:pStyle w:val="BodyText"/>
        <w:spacing w:before="3"/>
      </w:pPr>
    </w:p>
    <w:p>
      <w:pPr>
        <w:pStyle w:val="ListParagraph"/>
        <w:numPr>
          <w:ilvl w:val="0"/>
          <w:numId w:val="52"/>
        </w:numPr>
        <w:tabs>
          <w:tab w:pos="340" w:val="left" w:leader="none"/>
        </w:tabs>
        <w:spacing w:line="240" w:lineRule="auto" w:before="0" w:after="0"/>
        <w:ind w:left="100" w:right="724" w:firstLine="0"/>
        <w:jc w:val="left"/>
        <w:rPr>
          <w:sz w:val="24"/>
        </w:rPr>
      </w:pPr>
      <w:r>
        <w:rPr>
          <w:sz w:val="24"/>
        </w:rPr>
        <w:t>Në nenin 15 pika 1, fjalia "e cila lëshohet nga ministri, pas miratimit nga bordi i peshkimit, në bazë të kërkesës për ushtrim veprimtarie"</w:t>
      </w:r>
      <w:r>
        <w:rPr>
          <w:spacing w:val="-4"/>
          <w:sz w:val="24"/>
        </w:rPr>
        <w:t> </w:t>
      </w:r>
      <w:r>
        <w:rPr>
          <w:sz w:val="24"/>
        </w:rPr>
        <w:t>shfuqizohet.</w:t>
      </w:r>
    </w:p>
    <w:p>
      <w:pPr>
        <w:pStyle w:val="BodyText"/>
        <w:spacing w:before="5"/>
      </w:pPr>
    </w:p>
    <w:p>
      <w:pPr>
        <w:pStyle w:val="ListParagraph"/>
        <w:numPr>
          <w:ilvl w:val="0"/>
          <w:numId w:val="52"/>
        </w:numPr>
        <w:tabs>
          <w:tab w:pos="340" w:val="left" w:leader="none"/>
        </w:tabs>
        <w:spacing w:line="240" w:lineRule="auto" w:before="0" w:after="0"/>
        <w:ind w:left="340" w:right="0" w:hanging="240"/>
        <w:jc w:val="left"/>
        <w:rPr>
          <w:sz w:val="24"/>
        </w:rPr>
      </w:pPr>
      <w:r>
        <w:rPr>
          <w:sz w:val="24"/>
        </w:rPr>
        <w:t>Në nenin 15, pas pikës 3 shtohet pika 4 me këtë</w:t>
      </w:r>
      <w:r>
        <w:rPr>
          <w:spacing w:val="-3"/>
          <w:sz w:val="24"/>
        </w:rPr>
        <w:t> </w:t>
      </w:r>
      <w:r>
        <w:rPr>
          <w:sz w:val="24"/>
        </w:rPr>
        <w:t>përmbajtje:</w:t>
      </w:r>
    </w:p>
    <w:p>
      <w:pPr>
        <w:pStyle w:val="BodyText"/>
        <w:spacing w:before="5"/>
      </w:pPr>
    </w:p>
    <w:p>
      <w:pPr>
        <w:pStyle w:val="BodyText"/>
        <w:ind w:left="100"/>
        <w:jc w:val="both"/>
      </w:pPr>
      <w:r>
        <w:rPr/>
        <w:t>"4. Leja e peshkimit profesional, sipas këtij neni, përfshihet në kategorinë III.5, të shtojcës së ligjit për</w:t>
      </w:r>
    </w:p>
    <w:p>
      <w:pPr>
        <w:pStyle w:val="BodyText"/>
        <w:ind w:left="100" w:right="506"/>
        <w:jc w:val="both"/>
      </w:pPr>
      <w:r>
        <w:rPr/>
        <w:t>licencat dhe jepet sipas ligjit për licencat ose sipas dispozitave të këtij neni dhe atyre në vijim të këtij ligji: Këshilli i Ministrave vendos për përdorimin e njërës nga këto dy mënyra, sipas ndarjes në nënkategori dhe miraton procedurat e lejimit.".</w:t>
      </w:r>
    </w:p>
    <w:p>
      <w:pPr>
        <w:pStyle w:val="BodyText"/>
        <w:spacing w:before="2"/>
      </w:pPr>
    </w:p>
    <w:p>
      <w:pPr>
        <w:pStyle w:val="ListParagraph"/>
        <w:numPr>
          <w:ilvl w:val="0"/>
          <w:numId w:val="52"/>
        </w:numPr>
        <w:tabs>
          <w:tab w:pos="340" w:val="left" w:leader="none"/>
        </w:tabs>
        <w:spacing w:line="240" w:lineRule="auto" w:before="0" w:after="0"/>
        <w:ind w:left="340" w:right="0" w:hanging="240"/>
        <w:jc w:val="left"/>
        <w:rPr>
          <w:sz w:val="24"/>
        </w:rPr>
      </w:pPr>
      <w:r>
        <w:rPr>
          <w:sz w:val="24"/>
        </w:rPr>
        <w:t>Në nenin 27, pika 1 ndryshohet si më</w:t>
      </w:r>
      <w:r>
        <w:rPr>
          <w:spacing w:val="-4"/>
          <w:sz w:val="24"/>
        </w:rPr>
        <w:t> </w:t>
      </w:r>
      <w:r>
        <w:rPr>
          <w:sz w:val="24"/>
        </w:rPr>
        <w:t>poshtë:</w:t>
      </w:r>
    </w:p>
    <w:p>
      <w:pPr>
        <w:pStyle w:val="BodyText"/>
        <w:spacing w:before="5"/>
      </w:pPr>
    </w:p>
    <w:p>
      <w:pPr>
        <w:pStyle w:val="BodyText"/>
        <w:spacing w:before="1"/>
        <w:ind w:left="100" w:right="94"/>
      </w:pPr>
      <w:r>
        <w:rPr/>
        <w:t>"1. Veprimtaria e akuakulturës zhvillohet nga subjektet fizike ose juridike, tregtare, të cilat kanë objekt të veprimtarisë akuakulturën. Dhënia në përdorim e pronave publike për zhvillimin e akuakulturës, tokësore dhe ujore, bëhet në bazë të lejes së përfshirë në kategorinë III.6, të shtojcës së ligjit për licencat dhe leja jepet sipas ligjit për licencat ose sipas dispozitave të këtij neni dhe të neneve në vijim, të këtij ligji. Këshilli i Ministrave vendos për përdorimin e njërës nga këto dy mënyra, sipas ndarjes në nënkategori dhe miraton procedurat përkatëse.".</w:t>
      </w:r>
    </w:p>
    <w:p>
      <w:pPr>
        <w:pStyle w:val="BodyText"/>
        <w:spacing w:before="2"/>
      </w:pPr>
    </w:p>
    <w:p>
      <w:pPr>
        <w:pStyle w:val="ListParagraph"/>
        <w:numPr>
          <w:ilvl w:val="0"/>
          <w:numId w:val="52"/>
        </w:numPr>
        <w:tabs>
          <w:tab w:pos="340" w:val="left" w:leader="none"/>
        </w:tabs>
        <w:spacing w:line="240" w:lineRule="auto" w:before="0" w:after="0"/>
        <w:ind w:left="340" w:right="0" w:hanging="240"/>
        <w:jc w:val="left"/>
        <w:rPr>
          <w:sz w:val="24"/>
        </w:rPr>
      </w:pPr>
      <w:r>
        <w:rPr>
          <w:sz w:val="24"/>
        </w:rPr>
        <w:t>Në nenin 27, pas pikës 1 shtohet pika 1/1 me këtë</w:t>
      </w:r>
      <w:r>
        <w:rPr>
          <w:spacing w:val="-5"/>
          <w:sz w:val="24"/>
        </w:rPr>
        <w:t> </w:t>
      </w:r>
      <w:r>
        <w:rPr>
          <w:sz w:val="24"/>
        </w:rPr>
        <w:t>përmbajtje:</w:t>
      </w:r>
    </w:p>
    <w:p>
      <w:pPr>
        <w:pStyle w:val="BodyText"/>
        <w:spacing w:before="5"/>
      </w:pPr>
    </w:p>
    <w:p>
      <w:pPr>
        <w:pStyle w:val="BodyText"/>
        <w:ind w:left="100" w:right="199"/>
      </w:pPr>
      <w:r>
        <w:rPr/>
        <w:t>"1/1. Personat fizikë ose juridikë, tregtarë, të interesuar për zhvillimin e akuakulturës, tokësore dhe ujore, në pronat publike, u nënshtrohen procedurave të konkurrimit publik. Ministria ose përfaqësuesi i pronës shtetërore lidh me fituesin kontratën e qirasë. Procedurat për lidhjen e kontratës dhe ato të konkurrimit publik nuk zbatohen në ras tet kur toka është në pronësi private.".</w:t>
      </w:r>
    </w:p>
    <w:p>
      <w:pPr>
        <w:pStyle w:val="BodyText"/>
        <w:spacing w:before="5"/>
      </w:pPr>
    </w:p>
    <w:p>
      <w:pPr>
        <w:pStyle w:val="ListParagraph"/>
        <w:numPr>
          <w:ilvl w:val="0"/>
          <w:numId w:val="52"/>
        </w:numPr>
        <w:tabs>
          <w:tab w:pos="340" w:val="left" w:leader="none"/>
        </w:tabs>
        <w:spacing w:line="240" w:lineRule="auto" w:before="0" w:after="0"/>
        <w:ind w:left="340" w:right="0" w:hanging="240"/>
        <w:jc w:val="left"/>
        <w:rPr>
          <w:sz w:val="24"/>
        </w:rPr>
      </w:pPr>
      <w:r>
        <w:rPr>
          <w:sz w:val="24"/>
        </w:rPr>
        <w:t>Në nenin 31, pas pikës 1 shtohet pika 1/1 me këtë</w:t>
      </w:r>
      <w:r>
        <w:rPr>
          <w:spacing w:val="-5"/>
          <w:sz w:val="24"/>
        </w:rPr>
        <w:t> </w:t>
      </w:r>
      <w:r>
        <w:rPr>
          <w:sz w:val="24"/>
        </w:rPr>
        <w:t>përmbajtje:</w:t>
      </w:r>
    </w:p>
    <w:p>
      <w:pPr>
        <w:pStyle w:val="BodyText"/>
        <w:spacing w:before="3"/>
      </w:pPr>
    </w:p>
    <w:p>
      <w:pPr>
        <w:pStyle w:val="BodyText"/>
        <w:ind w:left="100" w:right="155"/>
      </w:pPr>
      <w:r>
        <w:rPr/>
        <w:t>"1/1 Administrimi i lagunave dhe i zonave të tjera, sipas pikës 1 të këtij neni, përfshihet në kategorinë III.5, të shtojcës së ligjit për licencat dhe trajtohet sipas dispozitave më poshtë këtij neni dhe të neneve në vijim, të</w:t>
      </w:r>
    </w:p>
    <w:p>
      <w:pPr>
        <w:pStyle w:val="BodyText"/>
        <w:ind w:left="100"/>
      </w:pPr>
      <w:r>
        <w:rPr/>
        <w:t>këtij ligji.".</w:t>
      </w:r>
    </w:p>
    <w:p>
      <w:pPr>
        <w:pStyle w:val="BodyText"/>
        <w:spacing w:before="5"/>
      </w:pPr>
    </w:p>
    <w:p>
      <w:pPr>
        <w:pStyle w:val="ListParagraph"/>
        <w:numPr>
          <w:ilvl w:val="0"/>
          <w:numId w:val="52"/>
        </w:numPr>
        <w:tabs>
          <w:tab w:pos="340" w:val="left" w:leader="none"/>
        </w:tabs>
        <w:spacing w:line="240" w:lineRule="auto" w:before="0" w:after="0"/>
        <w:ind w:left="340" w:right="0" w:hanging="240"/>
        <w:jc w:val="left"/>
        <w:rPr>
          <w:sz w:val="24"/>
        </w:rPr>
      </w:pPr>
      <w:r>
        <w:rPr>
          <w:sz w:val="24"/>
        </w:rPr>
        <w:t>Në nenin 31, pas pikës 6 shtohet pika 6/1 me këtë</w:t>
      </w:r>
      <w:r>
        <w:rPr>
          <w:spacing w:val="-5"/>
          <w:sz w:val="24"/>
        </w:rPr>
        <w:t> </w:t>
      </w:r>
      <w:r>
        <w:rPr>
          <w:sz w:val="24"/>
        </w:rPr>
        <w:t>përmbajtje:</w:t>
      </w:r>
    </w:p>
    <w:p>
      <w:pPr>
        <w:pStyle w:val="BodyText"/>
        <w:spacing w:before="4"/>
      </w:pPr>
    </w:p>
    <w:p>
      <w:pPr>
        <w:pStyle w:val="BodyText"/>
        <w:spacing w:before="1"/>
        <w:ind w:left="100" w:right="254"/>
      </w:pPr>
      <w:r>
        <w:rPr/>
        <w:t>"6/1. Dhënia e së drejtës së peshkimit, sipas pikës 6 të këtij neni, përfshihet në kategorinë III.5, të shtojcës së ligjit për licencat dhe trajtohet sipas dispozitave të këtij neni dhe të neneve në vijim, të këtij ligji.".</w:t>
      </w:r>
    </w:p>
    <w:p>
      <w:pPr>
        <w:pStyle w:val="BodyText"/>
        <w:spacing w:before="2"/>
      </w:pPr>
    </w:p>
    <w:p>
      <w:pPr>
        <w:pStyle w:val="ListParagraph"/>
        <w:numPr>
          <w:ilvl w:val="0"/>
          <w:numId w:val="52"/>
        </w:numPr>
        <w:tabs>
          <w:tab w:pos="340" w:val="left" w:leader="none"/>
        </w:tabs>
        <w:spacing w:line="240" w:lineRule="auto" w:before="0" w:after="0"/>
        <w:ind w:left="340" w:right="0" w:hanging="240"/>
        <w:jc w:val="left"/>
        <w:rPr>
          <w:sz w:val="24"/>
        </w:rPr>
      </w:pPr>
      <w:r>
        <w:rPr>
          <w:sz w:val="24"/>
        </w:rPr>
        <w:t>Në nenin 28, fjala "ministria" zëvendësohet me fjalët "organi</w:t>
      </w:r>
      <w:r>
        <w:rPr>
          <w:spacing w:val="-4"/>
          <w:sz w:val="24"/>
        </w:rPr>
        <w:t> </w:t>
      </w:r>
      <w:r>
        <w:rPr>
          <w:sz w:val="24"/>
        </w:rPr>
        <w:t>kompetent".</w:t>
      </w:r>
    </w:p>
    <w:p>
      <w:pPr>
        <w:pStyle w:val="BodyText"/>
        <w:spacing w:before="5"/>
      </w:pPr>
    </w:p>
    <w:p>
      <w:pPr>
        <w:pStyle w:val="BodyText"/>
        <w:ind w:left="100"/>
      </w:pPr>
      <w:r>
        <w:rPr/>
        <w:t>Neni 32</w:t>
      </w:r>
    </w:p>
    <w:p>
      <w:pPr>
        <w:pStyle w:val="BodyText"/>
        <w:spacing w:before="5"/>
      </w:pPr>
    </w:p>
    <w:p>
      <w:pPr>
        <w:pStyle w:val="BodyText"/>
        <w:ind w:left="100"/>
      </w:pPr>
      <w:r>
        <w:rPr/>
        <w:t>Ndryshime në ligjin nr.9385, datë 4.5.2005 "Për pyjet dhe shërbimin pyjor", të ndryshuar</w:t>
      </w:r>
    </w:p>
    <w:p>
      <w:pPr>
        <w:pStyle w:val="BodyText"/>
        <w:spacing w:before="3"/>
      </w:pPr>
    </w:p>
    <w:p>
      <w:pPr>
        <w:pStyle w:val="BodyText"/>
        <w:ind w:left="100" w:right="576"/>
      </w:pPr>
      <w:r>
        <w:rPr/>
        <w:t>Në ligjin nr.9385, datë 4.5.2005 "Për pyjet dhe shërbimin pyjor", të ndryshuar, bëhen këto ndryshime dhe shtesa:</w:t>
      </w:r>
    </w:p>
    <w:p>
      <w:pPr>
        <w:pStyle w:val="BodyText"/>
        <w:spacing w:before="4"/>
      </w:pPr>
    </w:p>
    <w:p>
      <w:pPr>
        <w:pStyle w:val="ListParagraph"/>
        <w:numPr>
          <w:ilvl w:val="0"/>
          <w:numId w:val="53"/>
        </w:numPr>
        <w:tabs>
          <w:tab w:pos="340" w:val="left" w:leader="none"/>
        </w:tabs>
        <w:spacing w:line="240" w:lineRule="auto" w:before="1" w:after="0"/>
        <w:ind w:left="340" w:right="0" w:hanging="240"/>
        <w:jc w:val="left"/>
        <w:rPr>
          <w:sz w:val="24"/>
        </w:rPr>
      </w:pPr>
      <w:r>
        <w:rPr>
          <w:sz w:val="24"/>
        </w:rPr>
        <w:t>Në nenin 5, pika 3 ndryshohet si më</w:t>
      </w:r>
      <w:r>
        <w:rPr>
          <w:spacing w:val="-4"/>
          <w:sz w:val="24"/>
        </w:rPr>
        <w:t> </w:t>
      </w:r>
      <w:r>
        <w:rPr>
          <w:sz w:val="24"/>
        </w:rPr>
        <w:t>poshtë:</w:t>
      </w:r>
    </w:p>
    <w:p>
      <w:pPr>
        <w:pStyle w:val="BodyText"/>
        <w:spacing w:before="4"/>
      </w:pPr>
    </w:p>
    <w:p>
      <w:pPr>
        <w:pStyle w:val="BodyText"/>
        <w:ind w:left="100" w:right="147"/>
      </w:pPr>
      <w:r>
        <w:rPr/>
        <w:t>"3. Për të siguruar asistencë të kualifikuar për hartimin e planeve të mbarështimit, të ekspertizave, të projekteve operacionale dhe zbatimin e tyre në fondin pyjor, ministri certifikon ekspertë, të certifikuar në këtë</w:t>
      </w:r>
    </w:p>
    <w:p>
      <w:pPr>
        <w:spacing w:after="0"/>
        <w:sectPr>
          <w:pgSz w:w="11910" w:h="16840"/>
          <w:pgMar w:top="440" w:bottom="280" w:left="620" w:right="460"/>
        </w:sectPr>
      </w:pPr>
    </w:p>
    <w:p>
      <w:pPr>
        <w:pStyle w:val="BodyText"/>
        <w:spacing w:before="73"/>
        <w:ind w:left="100" w:right="266"/>
      </w:pPr>
      <w:r>
        <w:rPr/>
        <w:t>fushë. Kur këto veprimtari kryhen nga subjekte, juridike ose fizike, tregtare, ato i nënshtrohen licencimit dhe përfshihen në kategorinë III.7, të shtojcës së ligjit për licencat. Licencimi i këtyre veprimtarive bëhet sipas</w:t>
      </w:r>
    </w:p>
    <w:p>
      <w:pPr>
        <w:pStyle w:val="BodyText"/>
        <w:ind w:left="100" w:right="180"/>
      </w:pPr>
      <w:r>
        <w:rPr/>
        <w:t>ligjit për licencat. Këshilli i Ministrave miraton kriteret, rregullat dhe procedurat për certifikimin e ekspertëve dhe licencimin në fushën e fondit pyjor." .</w:t>
      </w:r>
    </w:p>
    <w:p>
      <w:pPr>
        <w:pStyle w:val="BodyText"/>
        <w:spacing w:before="5"/>
      </w:pPr>
    </w:p>
    <w:p>
      <w:pPr>
        <w:pStyle w:val="ListParagraph"/>
        <w:numPr>
          <w:ilvl w:val="0"/>
          <w:numId w:val="53"/>
        </w:numPr>
        <w:tabs>
          <w:tab w:pos="340" w:val="left" w:leader="none"/>
        </w:tabs>
        <w:spacing w:line="240" w:lineRule="auto" w:before="1" w:after="0"/>
        <w:ind w:left="340" w:right="0" w:hanging="240"/>
        <w:jc w:val="left"/>
        <w:rPr>
          <w:sz w:val="24"/>
        </w:rPr>
      </w:pPr>
      <w:r>
        <w:rPr>
          <w:sz w:val="24"/>
        </w:rPr>
        <w:t>Në nenin 19, pas pikës 1 shtohet pika 1/1/ me këtë</w:t>
      </w:r>
      <w:r>
        <w:rPr>
          <w:spacing w:val="-4"/>
          <w:sz w:val="24"/>
        </w:rPr>
        <w:t> </w:t>
      </w:r>
      <w:r>
        <w:rPr>
          <w:sz w:val="24"/>
        </w:rPr>
        <w:t>përmbajtje:</w:t>
      </w:r>
    </w:p>
    <w:p>
      <w:pPr>
        <w:pStyle w:val="BodyText"/>
        <w:spacing w:before="2"/>
      </w:pPr>
    </w:p>
    <w:p>
      <w:pPr>
        <w:pStyle w:val="BodyText"/>
        <w:ind w:left="100" w:right="512"/>
        <w:jc w:val="both"/>
      </w:pPr>
      <w:r>
        <w:rPr/>
        <w:t>"1/1. Dhënia në përdorim, sipas pikës 1 të këtij neni, përfshihet në kategorinë III.4, të shtojcës së ligjit për licencat dhe bëhet sipas ligjit për licencat ose sipas dispozitave në vijim, të këtij ligji. Këshilli i Ministrave vendos për përdorimin e njërës nga këto dy mënyra sipas ndarjes në nënkategori.".</w:t>
      </w:r>
    </w:p>
    <w:p>
      <w:pPr>
        <w:pStyle w:val="BodyText"/>
        <w:spacing w:before="5"/>
      </w:pPr>
    </w:p>
    <w:p>
      <w:pPr>
        <w:pStyle w:val="ListParagraph"/>
        <w:numPr>
          <w:ilvl w:val="0"/>
          <w:numId w:val="53"/>
        </w:numPr>
        <w:tabs>
          <w:tab w:pos="340" w:val="left" w:leader="none"/>
        </w:tabs>
        <w:spacing w:line="240" w:lineRule="auto" w:before="0" w:after="0"/>
        <w:ind w:left="340" w:right="0" w:hanging="240"/>
        <w:jc w:val="left"/>
        <w:rPr>
          <w:sz w:val="24"/>
        </w:rPr>
      </w:pPr>
      <w:r>
        <w:rPr>
          <w:sz w:val="24"/>
        </w:rPr>
        <w:t>Në nenin 26, pas pikës 16 shtohet pika 17 me këtë</w:t>
      </w:r>
      <w:r>
        <w:rPr>
          <w:spacing w:val="-3"/>
          <w:sz w:val="24"/>
        </w:rPr>
        <w:t> </w:t>
      </w:r>
      <w:r>
        <w:rPr>
          <w:sz w:val="24"/>
        </w:rPr>
        <w:t>përmbajtje:</w:t>
      </w:r>
    </w:p>
    <w:p>
      <w:pPr>
        <w:pStyle w:val="BodyText"/>
        <w:spacing w:before="5"/>
      </w:pPr>
    </w:p>
    <w:p>
      <w:pPr>
        <w:pStyle w:val="BodyText"/>
        <w:ind w:left="100" w:right="266"/>
      </w:pPr>
      <w:r>
        <w:rPr/>
        <w:t>"17. Dhënia në përdorim e të mirave publike, sipas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
    <w:p>
      <w:pPr>
        <w:pStyle w:val="BodyText"/>
        <w:spacing w:before="3"/>
      </w:pPr>
    </w:p>
    <w:p>
      <w:pPr>
        <w:pStyle w:val="ListParagraph"/>
        <w:numPr>
          <w:ilvl w:val="0"/>
          <w:numId w:val="53"/>
        </w:numPr>
        <w:tabs>
          <w:tab w:pos="340" w:val="left" w:leader="none"/>
        </w:tabs>
        <w:spacing w:line="240" w:lineRule="auto" w:before="0" w:after="0"/>
        <w:ind w:left="340" w:right="0" w:hanging="240"/>
        <w:jc w:val="left"/>
        <w:rPr>
          <w:sz w:val="24"/>
        </w:rPr>
      </w:pPr>
      <w:r>
        <w:rPr>
          <w:sz w:val="24"/>
        </w:rPr>
        <w:t>Pas nenit 26 shtohet neni 26/1 me këtë</w:t>
      </w:r>
      <w:r>
        <w:rPr>
          <w:spacing w:val="-3"/>
          <w:sz w:val="24"/>
        </w:rPr>
        <w:t> </w:t>
      </w:r>
      <w:r>
        <w:rPr>
          <w:sz w:val="24"/>
        </w:rPr>
        <w:t>përmbajtje:</w:t>
      </w:r>
    </w:p>
    <w:p>
      <w:pPr>
        <w:pStyle w:val="BodyText"/>
        <w:spacing w:before="5"/>
      </w:pPr>
    </w:p>
    <w:p>
      <w:pPr>
        <w:pStyle w:val="BodyText"/>
        <w:ind w:left="100"/>
        <w:jc w:val="both"/>
      </w:pPr>
      <w:r>
        <w:rPr/>
        <w:t>"Neni 26/1</w:t>
      </w:r>
    </w:p>
    <w:p>
      <w:pPr>
        <w:pStyle w:val="BodyText"/>
        <w:spacing w:before="4"/>
      </w:pPr>
    </w:p>
    <w:p>
      <w:pPr>
        <w:pStyle w:val="BodyText"/>
        <w:spacing w:before="1"/>
        <w:ind w:left="100" w:right="380"/>
      </w:pPr>
      <w:r>
        <w:rPr/>
        <w:t>Veprimtaritë e shfrytëzimit në fondin pyjor, përveçse kur kryhen nga banorët dhe për nevojat e tyre, sipas këtij ligji, mund të realizohen vetëm nga individë të certifikuar, në përputhje me procedurat e miratuara nga Këshilli i Ministrave. Kur këto veprimtari kryhen nga subjekte, juridike ose fizike, tregtare, u nënshtrohen</w:t>
      </w:r>
    </w:p>
    <w:p>
      <w:pPr>
        <w:pStyle w:val="BodyText"/>
        <w:ind w:left="100" w:right="194"/>
      </w:pPr>
      <w:r>
        <w:rPr/>
        <w:t>licencimit dhe përfshihen në kategorinë III.7, të shtojcës së ligjit për licencat. Licencimi i këtyre veprimtarive bëhet sipas ligjit për licencat.".</w:t>
      </w:r>
    </w:p>
    <w:p>
      <w:pPr>
        <w:pStyle w:val="BodyText"/>
        <w:spacing w:before="2"/>
      </w:pPr>
    </w:p>
    <w:p>
      <w:pPr>
        <w:pStyle w:val="BodyText"/>
        <w:ind w:left="100"/>
        <w:jc w:val="both"/>
      </w:pPr>
      <w:r>
        <w:rPr/>
        <w:t>Neni 33</w:t>
      </w:r>
    </w:p>
    <w:p>
      <w:pPr>
        <w:pStyle w:val="BodyText"/>
        <w:spacing w:before="5"/>
      </w:pPr>
    </w:p>
    <w:p>
      <w:pPr>
        <w:pStyle w:val="BodyText"/>
        <w:ind w:left="100"/>
        <w:jc w:val="both"/>
      </w:pPr>
      <w:r>
        <w:rPr/>
        <w:t>Ndryshime në ligjin nr.9693, datë 19.3.2007 "Për fondin kullosor"</w:t>
      </w:r>
    </w:p>
    <w:p>
      <w:pPr>
        <w:pStyle w:val="BodyText"/>
        <w:spacing w:before="3"/>
      </w:pPr>
    </w:p>
    <w:p>
      <w:pPr>
        <w:pStyle w:val="BodyText"/>
        <w:ind w:left="100"/>
        <w:jc w:val="both"/>
      </w:pPr>
      <w:r>
        <w:rPr/>
        <w:t>Në ligjin nr.9693, datë 19.3.2007 "Për fondin kullosor", bëhen këto shtesa dhe ndryshime:</w:t>
      </w:r>
    </w:p>
    <w:p>
      <w:pPr>
        <w:pStyle w:val="BodyText"/>
        <w:spacing w:before="4"/>
      </w:pPr>
    </w:p>
    <w:p>
      <w:pPr>
        <w:pStyle w:val="ListParagraph"/>
        <w:numPr>
          <w:ilvl w:val="0"/>
          <w:numId w:val="54"/>
        </w:numPr>
        <w:tabs>
          <w:tab w:pos="340" w:val="left" w:leader="none"/>
        </w:tabs>
        <w:spacing w:line="240" w:lineRule="auto" w:before="1" w:after="0"/>
        <w:ind w:left="340" w:right="0" w:hanging="240"/>
        <w:jc w:val="left"/>
        <w:rPr>
          <w:sz w:val="24"/>
        </w:rPr>
      </w:pPr>
      <w:r>
        <w:rPr>
          <w:sz w:val="24"/>
        </w:rPr>
        <w:t>Në nenin 15 bëhen shtesa dhe ndryshimi si më</w:t>
      </w:r>
      <w:r>
        <w:rPr>
          <w:spacing w:val="-5"/>
          <w:sz w:val="24"/>
        </w:rPr>
        <w:t> </w:t>
      </w:r>
      <w:r>
        <w:rPr>
          <w:sz w:val="24"/>
        </w:rPr>
        <w:t>poshtë:</w:t>
      </w:r>
    </w:p>
    <w:p>
      <w:pPr>
        <w:pStyle w:val="BodyText"/>
        <w:spacing w:before="4"/>
      </w:pPr>
    </w:p>
    <w:p>
      <w:pPr>
        <w:pStyle w:val="ListParagraph"/>
        <w:numPr>
          <w:ilvl w:val="0"/>
          <w:numId w:val="55"/>
        </w:numPr>
        <w:tabs>
          <w:tab w:pos="346" w:val="left" w:leader="none"/>
        </w:tabs>
        <w:spacing w:line="240" w:lineRule="auto" w:before="0" w:after="0"/>
        <w:ind w:left="345" w:right="0" w:hanging="246"/>
        <w:jc w:val="left"/>
        <w:rPr>
          <w:sz w:val="24"/>
        </w:rPr>
      </w:pPr>
      <w:r>
        <w:rPr>
          <w:sz w:val="24"/>
        </w:rPr>
        <w:t>Pas pikës 3 shtohet pika 3/1 me këtë</w:t>
      </w:r>
      <w:r>
        <w:rPr>
          <w:spacing w:val="-5"/>
          <w:sz w:val="24"/>
        </w:rPr>
        <w:t> </w:t>
      </w:r>
      <w:r>
        <w:rPr>
          <w:sz w:val="24"/>
        </w:rPr>
        <w:t>përmbajtje:</w:t>
      </w:r>
    </w:p>
    <w:p>
      <w:pPr>
        <w:pStyle w:val="BodyText"/>
        <w:spacing w:before="3"/>
      </w:pPr>
    </w:p>
    <w:p>
      <w:pPr>
        <w:pStyle w:val="BodyText"/>
        <w:ind w:left="100"/>
        <w:jc w:val="both"/>
      </w:pPr>
      <w:r>
        <w:rPr/>
        <w:t>"3/1. Dhënia në përdorim për kullotje, nëse është kompetencë e institucioneve qendrore, përfshihet në</w:t>
      </w:r>
    </w:p>
    <w:p>
      <w:pPr>
        <w:pStyle w:val="BodyText"/>
        <w:ind w:left="100" w:right="413"/>
        <w:jc w:val="both"/>
      </w:pPr>
      <w:r>
        <w:rPr/>
        <w:t>kategorinë III.4, të shtojcës së ligjit për licencat dhe miratohet sipas dispozitave të parashikuara në këtë nen dhe në nenet në vijim të këtij ligji.".</w:t>
      </w:r>
    </w:p>
    <w:p>
      <w:pPr>
        <w:pStyle w:val="BodyText"/>
        <w:spacing w:before="5"/>
      </w:pPr>
    </w:p>
    <w:p>
      <w:pPr>
        <w:pStyle w:val="ListParagraph"/>
        <w:numPr>
          <w:ilvl w:val="0"/>
          <w:numId w:val="55"/>
        </w:numPr>
        <w:tabs>
          <w:tab w:pos="360" w:val="left" w:leader="none"/>
        </w:tabs>
        <w:spacing w:line="240" w:lineRule="auto" w:before="0" w:after="0"/>
        <w:ind w:left="359" w:right="0" w:hanging="260"/>
        <w:jc w:val="left"/>
        <w:rPr>
          <w:sz w:val="24"/>
        </w:rPr>
      </w:pPr>
      <w:r>
        <w:rPr>
          <w:sz w:val="24"/>
        </w:rPr>
        <w:t>Në pikën 6, fjala "ministri" zëvendësohet me fjalët "Këshilli i</w:t>
      </w:r>
      <w:r>
        <w:rPr>
          <w:spacing w:val="-5"/>
          <w:sz w:val="24"/>
        </w:rPr>
        <w:t> </w:t>
      </w:r>
      <w:r>
        <w:rPr>
          <w:sz w:val="24"/>
        </w:rPr>
        <w:t>Ministrave".</w:t>
      </w:r>
    </w:p>
    <w:p>
      <w:pPr>
        <w:pStyle w:val="BodyText"/>
        <w:spacing w:before="4"/>
      </w:pPr>
    </w:p>
    <w:p>
      <w:pPr>
        <w:pStyle w:val="ListParagraph"/>
        <w:numPr>
          <w:ilvl w:val="0"/>
          <w:numId w:val="54"/>
        </w:numPr>
        <w:tabs>
          <w:tab w:pos="340" w:val="left" w:leader="none"/>
        </w:tabs>
        <w:spacing w:line="240" w:lineRule="auto" w:before="1" w:after="0"/>
        <w:ind w:left="340" w:right="0" w:hanging="240"/>
        <w:jc w:val="left"/>
        <w:rPr>
          <w:sz w:val="24"/>
        </w:rPr>
      </w:pPr>
      <w:r>
        <w:rPr>
          <w:sz w:val="24"/>
        </w:rPr>
        <w:t>Në nenin 17 bëhen shtesa dhe ndryshimi si më</w:t>
      </w:r>
      <w:r>
        <w:rPr>
          <w:spacing w:val="-5"/>
          <w:sz w:val="24"/>
        </w:rPr>
        <w:t> </w:t>
      </w:r>
      <w:r>
        <w:rPr>
          <w:sz w:val="24"/>
        </w:rPr>
        <w:t>poshtë:</w:t>
      </w:r>
    </w:p>
    <w:p>
      <w:pPr>
        <w:pStyle w:val="BodyText"/>
        <w:spacing w:before="3"/>
      </w:pPr>
    </w:p>
    <w:p>
      <w:pPr>
        <w:pStyle w:val="ListParagraph"/>
        <w:numPr>
          <w:ilvl w:val="0"/>
          <w:numId w:val="56"/>
        </w:numPr>
        <w:tabs>
          <w:tab w:pos="346" w:val="left" w:leader="none"/>
        </w:tabs>
        <w:spacing w:line="240" w:lineRule="auto" w:before="0" w:after="0"/>
        <w:ind w:left="345" w:right="0" w:hanging="246"/>
        <w:jc w:val="left"/>
        <w:rPr>
          <w:sz w:val="24"/>
        </w:rPr>
      </w:pPr>
      <w:r>
        <w:rPr>
          <w:sz w:val="24"/>
        </w:rPr>
        <w:t>Pas pikës 3 shtohet pika 3/1 me këtë</w:t>
      </w:r>
      <w:r>
        <w:rPr>
          <w:spacing w:val="-5"/>
          <w:sz w:val="24"/>
        </w:rPr>
        <w:t> </w:t>
      </w:r>
      <w:r>
        <w:rPr>
          <w:sz w:val="24"/>
        </w:rPr>
        <w:t>përmbajtje:</w:t>
      </w:r>
    </w:p>
    <w:p>
      <w:pPr>
        <w:pStyle w:val="BodyText"/>
        <w:spacing w:before="4"/>
      </w:pPr>
    </w:p>
    <w:p>
      <w:pPr>
        <w:pStyle w:val="BodyText"/>
        <w:spacing w:before="1"/>
        <w:ind w:left="100" w:right="439"/>
      </w:pPr>
      <w:r>
        <w:rPr/>
        <w:t>"3/1. Dhënia në përdorim sipas pikës 1 të këtij neni, nëse është kompetencë e institucioneve qendrore, përfshihet në kategorinë III.4,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
    <w:p>
      <w:pPr>
        <w:pStyle w:val="BodyText"/>
        <w:spacing w:before="4"/>
      </w:pPr>
    </w:p>
    <w:p>
      <w:pPr>
        <w:pStyle w:val="ListParagraph"/>
        <w:numPr>
          <w:ilvl w:val="0"/>
          <w:numId w:val="56"/>
        </w:numPr>
        <w:tabs>
          <w:tab w:pos="360" w:val="left" w:leader="none"/>
        </w:tabs>
        <w:spacing w:line="240" w:lineRule="auto" w:before="0" w:after="0"/>
        <w:ind w:left="359" w:right="0" w:hanging="260"/>
        <w:jc w:val="left"/>
        <w:rPr>
          <w:sz w:val="24"/>
        </w:rPr>
      </w:pPr>
      <w:r>
        <w:rPr>
          <w:sz w:val="24"/>
        </w:rPr>
        <w:t>Në pikën 4, fjala " ministri" zëvendësohet me fjalët "Këshilli i</w:t>
      </w:r>
      <w:r>
        <w:rPr>
          <w:spacing w:val="-10"/>
          <w:sz w:val="24"/>
        </w:rPr>
        <w:t> </w:t>
      </w:r>
      <w:r>
        <w:rPr>
          <w:sz w:val="24"/>
        </w:rPr>
        <w:t>Ministrave".</w:t>
      </w:r>
    </w:p>
    <w:p>
      <w:pPr>
        <w:pStyle w:val="BodyText"/>
        <w:spacing w:before="3"/>
      </w:pPr>
    </w:p>
    <w:p>
      <w:pPr>
        <w:pStyle w:val="ListParagraph"/>
        <w:numPr>
          <w:ilvl w:val="0"/>
          <w:numId w:val="54"/>
        </w:numPr>
        <w:tabs>
          <w:tab w:pos="340" w:val="left" w:leader="none"/>
        </w:tabs>
        <w:spacing w:line="240" w:lineRule="auto" w:before="0" w:after="0"/>
        <w:ind w:left="340" w:right="0" w:hanging="240"/>
        <w:jc w:val="left"/>
        <w:rPr>
          <w:sz w:val="24"/>
        </w:rPr>
      </w:pPr>
      <w:r>
        <w:rPr>
          <w:sz w:val="24"/>
        </w:rPr>
        <w:t>Neni 25 ndryshohet si më</w:t>
      </w:r>
      <w:r>
        <w:rPr>
          <w:spacing w:val="2"/>
          <w:sz w:val="24"/>
        </w:rPr>
        <w:t> </w:t>
      </w:r>
      <w:r>
        <w:rPr>
          <w:sz w:val="24"/>
        </w:rPr>
        <w:t>poshtë:</w:t>
      </w:r>
    </w:p>
    <w:p>
      <w:pPr>
        <w:spacing w:after="0" w:line="240" w:lineRule="auto"/>
        <w:jc w:val="left"/>
        <w:rPr>
          <w:sz w:val="24"/>
        </w:rPr>
        <w:sectPr>
          <w:pgSz w:w="11910" w:h="16840"/>
          <w:pgMar w:top="440" w:bottom="280" w:left="620" w:right="460"/>
        </w:sectPr>
      </w:pPr>
    </w:p>
    <w:p>
      <w:pPr>
        <w:pStyle w:val="BodyText"/>
        <w:spacing w:before="73"/>
        <w:ind w:left="100"/>
      </w:pPr>
      <w:r>
        <w:rPr/>
        <w:t>"Neni 25</w:t>
      </w:r>
    </w:p>
    <w:p>
      <w:pPr>
        <w:pStyle w:val="BodyText"/>
        <w:spacing w:before="5"/>
      </w:pPr>
    </w:p>
    <w:p>
      <w:pPr>
        <w:pStyle w:val="BodyText"/>
        <w:ind w:left="100"/>
      </w:pPr>
      <w:r>
        <w:rPr/>
        <w:t>Certifikimi i ekspertëve dhe licencimi i tyre</w:t>
      </w:r>
    </w:p>
    <w:p>
      <w:pPr>
        <w:pStyle w:val="BodyText"/>
        <w:spacing w:before="3"/>
      </w:pPr>
    </w:p>
    <w:p>
      <w:pPr>
        <w:pStyle w:val="ListParagraph"/>
        <w:numPr>
          <w:ilvl w:val="0"/>
          <w:numId w:val="57"/>
        </w:numPr>
        <w:tabs>
          <w:tab w:pos="340" w:val="left" w:leader="none"/>
        </w:tabs>
        <w:spacing w:line="240" w:lineRule="auto" w:before="0" w:after="0"/>
        <w:ind w:left="100" w:right="123" w:firstLine="0"/>
        <w:jc w:val="left"/>
        <w:rPr>
          <w:sz w:val="24"/>
        </w:rPr>
      </w:pPr>
      <w:r>
        <w:rPr>
          <w:sz w:val="24"/>
        </w:rPr>
        <w:t>Për të siguruar asistencë të kualifikuar për hartimin e planeve të mbarështimit, të ekspertizave, të projekteve operacionale dhe zbatimin e tyre në kullotat shtetërore dhe private, ministri, që mbulon fondin kullosor, certifikon ekspertë në fushën e kullotave dhe të</w:t>
      </w:r>
      <w:r>
        <w:rPr>
          <w:spacing w:val="-7"/>
          <w:sz w:val="24"/>
        </w:rPr>
        <w:t> </w:t>
      </w:r>
      <w:r>
        <w:rPr>
          <w:sz w:val="24"/>
        </w:rPr>
        <w:t>livadheve.</w:t>
      </w:r>
    </w:p>
    <w:p>
      <w:pPr>
        <w:pStyle w:val="BodyText"/>
        <w:spacing w:before="5"/>
      </w:pPr>
    </w:p>
    <w:p>
      <w:pPr>
        <w:pStyle w:val="ListParagraph"/>
        <w:numPr>
          <w:ilvl w:val="0"/>
          <w:numId w:val="57"/>
        </w:numPr>
        <w:tabs>
          <w:tab w:pos="340" w:val="left" w:leader="none"/>
        </w:tabs>
        <w:spacing w:line="240" w:lineRule="auto" w:before="0" w:after="0"/>
        <w:ind w:left="100" w:right="516" w:firstLine="0"/>
        <w:jc w:val="left"/>
        <w:rPr>
          <w:sz w:val="24"/>
        </w:rPr>
      </w:pPr>
      <w:r>
        <w:rPr>
          <w:sz w:val="24"/>
        </w:rPr>
        <w:t>Kur këto veprimtari kryhen nga subjekte juridike ose fizike, tregtare, i nënshtrohen licencimit dhe përfshihen në kategorinë III.7, të shtojcës së ligjit për licencat. Licencimi i këtyre veprimtarive bëhet sipas ligjit për</w:t>
      </w:r>
      <w:r>
        <w:rPr>
          <w:spacing w:val="-3"/>
          <w:sz w:val="24"/>
        </w:rPr>
        <w:t> </w:t>
      </w:r>
      <w:r>
        <w:rPr>
          <w:sz w:val="24"/>
        </w:rPr>
        <w:t>licencat".</w:t>
      </w:r>
    </w:p>
    <w:p>
      <w:pPr>
        <w:pStyle w:val="BodyText"/>
        <w:spacing w:before="5"/>
      </w:pPr>
    </w:p>
    <w:p>
      <w:pPr>
        <w:pStyle w:val="ListParagraph"/>
        <w:numPr>
          <w:ilvl w:val="0"/>
          <w:numId w:val="57"/>
        </w:numPr>
        <w:tabs>
          <w:tab w:pos="340" w:val="left" w:leader="none"/>
        </w:tabs>
        <w:spacing w:line="240" w:lineRule="auto" w:before="0" w:after="0"/>
        <w:ind w:left="100" w:right="221" w:firstLine="0"/>
        <w:jc w:val="left"/>
        <w:rPr>
          <w:sz w:val="24"/>
        </w:rPr>
      </w:pPr>
      <w:r>
        <w:rPr>
          <w:sz w:val="24"/>
        </w:rPr>
        <w:t>Këshilli i Ministrave miraton kriteret, rregullat dhe procedurat për certifikimin e ekspertëve dhe licencimin në fushën e kullotave dhe të</w:t>
      </w:r>
      <w:r>
        <w:rPr>
          <w:spacing w:val="-4"/>
          <w:sz w:val="24"/>
        </w:rPr>
        <w:t> </w:t>
      </w:r>
      <w:r>
        <w:rPr>
          <w:sz w:val="24"/>
        </w:rPr>
        <w:t>livadheve.".</w:t>
      </w:r>
    </w:p>
    <w:p>
      <w:pPr>
        <w:pStyle w:val="BodyText"/>
        <w:spacing w:before="2"/>
      </w:pPr>
    </w:p>
    <w:p>
      <w:pPr>
        <w:pStyle w:val="BodyText"/>
        <w:ind w:left="100"/>
      </w:pPr>
      <w:r>
        <w:rPr/>
        <w:t>Neni 34</w:t>
      </w:r>
    </w:p>
    <w:p>
      <w:pPr>
        <w:pStyle w:val="BodyText"/>
        <w:spacing w:before="5"/>
      </w:pPr>
    </w:p>
    <w:p>
      <w:pPr>
        <w:pStyle w:val="BodyText"/>
        <w:ind w:left="100" w:right="588"/>
      </w:pPr>
      <w:r>
        <w:rPr/>
        <w:t>Ndryshime në l igjin nr.10120, datë 23.4.2009 "Për mbrojtjen e fondit të bimëve mjekësore, eterovajore e tanifere natyrore"</w:t>
      </w:r>
    </w:p>
    <w:p>
      <w:pPr>
        <w:pStyle w:val="BodyText"/>
        <w:spacing w:before="5"/>
      </w:pPr>
    </w:p>
    <w:p>
      <w:pPr>
        <w:pStyle w:val="BodyText"/>
        <w:spacing w:before="1"/>
        <w:ind w:left="100" w:right="928"/>
      </w:pPr>
      <w:r>
        <w:rPr/>
        <w:t>Në ligjin nr.10120, datë 23.4.2009 "Për mbrojtjen e fondit të bimëve mjekësore, eterovajore e tanifere natyrore", pas pikës 2 të nenit 24 shtohet pika 3 me këtë përmbajtje:</w:t>
      </w:r>
    </w:p>
    <w:p>
      <w:pPr>
        <w:pStyle w:val="BodyText"/>
        <w:spacing w:before="2"/>
      </w:pPr>
    </w:p>
    <w:p>
      <w:pPr>
        <w:pStyle w:val="BodyText"/>
        <w:ind w:left="100" w:right="222"/>
      </w:pPr>
      <w:r>
        <w:rPr/>
        <w:t>"3. Dhënia e lejes, nëse është kompetencë e institucioneve qendrore, përfshihet në kategorinë III.4 të shtojcës së ligjit për licencat dhe bëhet sipas procedurave të parashikuara në këtë nen dhe në nenet në vijim të këtij ligji.".</w:t>
      </w:r>
    </w:p>
    <w:p>
      <w:pPr>
        <w:pStyle w:val="BodyText"/>
        <w:spacing w:before="5"/>
      </w:pPr>
    </w:p>
    <w:p>
      <w:pPr>
        <w:pStyle w:val="BodyText"/>
        <w:ind w:left="100"/>
      </w:pPr>
      <w:r>
        <w:rPr/>
        <w:t>Neni 35</w:t>
      </w:r>
    </w:p>
    <w:p>
      <w:pPr>
        <w:pStyle w:val="BodyText"/>
        <w:spacing w:before="2"/>
      </w:pPr>
    </w:p>
    <w:p>
      <w:pPr>
        <w:pStyle w:val="BodyText"/>
        <w:ind w:left="100"/>
      </w:pPr>
      <w:r>
        <w:rPr/>
        <w:t>Ndryshime në ligjin nr. 10 006, datë 23.10.2008 "Për mbrojtjen e faunës së egër"</w:t>
      </w:r>
    </w:p>
    <w:p>
      <w:pPr>
        <w:pStyle w:val="BodyText"/>
        <w:spacing w:before="5"/>
      </w:pPr>
    </w:p>
    <w:p>
      <w:pPr>
        <w:pStyle w:val="BodyText"/>
        <w:spacing w:before="1"/>
        <w:ind w:left="100" w:right="649"/>
      </w:pPr>
      <w:r>
        <w:rPr/>
        <w:t>Në ligjin nr.10 006, datë 23.10.2008 "Për mbrojtjen e faunës së egër", pika 5 e nenit 21 ndryshohet si më poshtë:</w:t>
      </w:r>
    </w:p>
    <w:p>
      <w:pPr>
        <w:pStyle w:val="BodyText"/>
        <w:spacing w:before="4"/>
      </w:pPr>
    </w:p>
    <w:p>
      <w:pPr>
        <w:pStyle w:val="BodyText"/>
        <w:ind w:left="100"/>
      </w:pPr>
      <w:r>
        <w:rPr/>
        <w:t>"5. Përdorimi i llojeve të faunës së egër apo i individëve të tyre përfshihet në kategorinë III.5, të shtojcës së ligjit për licencat dhe bëhet sipas procedurave të ligjit për licencat apo sipas dispozitave të parashikuara në</w:t>
      </w:r>
    </w:p>
    <w:p>
      <w:pPr>
        <w:pStyle w:val="BodyText"/>
        <w:ind w:left="100" w:right="232"/>
      </w:pPr>
      <w:r>
        <w:rPr/>
        <w:t>këtë nen dhe në nenet në vijim, të këtij ligji. Këshilli i Ministrave vendos për përdorimin e njërës nga këto dy mënyra, sipas ndarjes në nënkategori.".</w:t>
      </w:r>
    </w:p>
    <w:p>
      <w:pPr>
        <w:pStyle w:val="BodyText"/>
        <w:spacing w:before="3"/>
      </w:pPr>
    </w:p>
    <w:p>
      <w:pPr>
        <w:pStyle w:val="BodyText"/>
        <w:ind w:left="100"/>
      </w:pPr>
      <w:r>
        <w:rPr/>
        <w:t>Neni 36</w:t>
      </w:r>
    </w:p>
    <w:p>
      <w:pPr>
        <w:pStyle w:val="BodyText"/>
        <w:spacing w:before="5"/>
      </w:pPr>
    </w:p>
    <w:p>
      <w:pPr>
        <w:pStyle w:val="BodyText"/>
        <w:ind w:left="100"/>
      </w:pPr>
      <w:r>
        <w:rPr/>
        <w:t>Ndryshime në ligjin nr.7875, datë 23.11.1994 "Për mbrojtjen e faunës së egër dhe gjuetinë", të ndryshuar</w:t>
      </w:r>
    </w:p>
    <w:p>
      <w:pPr>
        <w:pStyle w:val="BodyText"/>
        <w:spacing w:before="4"/>
      </w:pPr>
    </w:p>
    <w:p>
      <w:pPr>
        <w:pStyle w:val="BodyText"/>
        <w:spacing w:before="1"/>
        <w:ind w:left="100" w:right="530"/>
      </w:pPr>
      <w:r>
        <w:rPr/>
        <w:t>Në ligjin nr.7875, datë 23.11.1994 "Për mbrojtjen e faunës së egër dhe gjuetinë", të ndryshuar, bëhen këto ndryshime dhe shtesa :</w:t>
      </w:r>
    </w:p>
    <w:p>
      <w:pPr>
        <w:pStyle w:val="BodyText"/>
        <w:spacing w:before="3"/>
      </w:pPr>
    </w:p>
    <w:p>
      <w:pPr>
        <w:pStyle w:val="ListParagraph"/>
        <w:numPr>
          <w:ilvl w:val="0"/>
          <w:numId w:val="58"/>
        </w:numPr>
        <w:tabs>
          <w:tab w:pos="340" w:val="left" w:leader="none"/>
        </w:tabs>
        <w:spacing w:line="240" w:lineRule="auto" w:before="0" w:after="0"/>
        <w:ind w:left="100" w:right="284" w:firstLine="0"/>
        <w:jc w:val="left"/>
        <w:rPr>
          <w:sz w:val="24"/>
        </w:rPr>
      </w:pPr>
      <w:r>
        <w:rPr>
          <w:sz w:val="24"/>
        </w:rPr>
        <w:t>Në nenin 13, fjala "miratimin" zëvendësohet me fjalën "autorizimin" dhe ky zëvendësim bëhet në të gjitha nenet e ligjit, për të njëjtin përdorim të fjalës "miratim" si në këtë</w:t>
      </w:r>
      <w:r>
        <w:rPr>
          <w:spacing w:val="-7"/>
          <w:sz w:val="24"/>
        </w:rPr>
        <w:t> </w:t>
      </w:r>
      <w:r>
        <w:rPr>
          <w:sz w:val="24"/>
        </w:rPr>
        <w:t>nen.</w:t>
      </w:r>
    </w:p>
    <w:p>
      <w:pPr>
        <w:pStyle w:val="BodyText"/>
        <w:spacing w:before="4"/>
      </w:pPr>
    </w:p>
    <w:p>
      <w:pPr>
        <w:pStyle w:val="ListParagraph"/>
        <w:numPr>
          <w:ilvl w:val="0"/>
          <w:numId w:val="58"/>
        </w:numPr>
        <w:tabs>
          <w:tab w:pos="340" w:val="left" w:leader="none"/>
        </w:tabs>
        <w:spacing w:line="240" w:lineRule="auto" w:before="1" w:after="0"/>
        <w:ind w:left="340" w:right="0" w:hanging="240"/>
        <w:jc w:val="left"/>
        <w:rPr>
          <w:sz w:val="24"/>
        </w:rPr>
      </w:pPr>
      <w:r>
        <w:rPr>
          <w:sz w:val="24"/>
        </w:rPr>
        <w:t>Në nenin 14, pika 2 ndryshohet si më</w:t>
      </w:r>
      <w:r>
        <w:rPr>
          <w:spacing w:val="-4"/>
          <w:sz w:val="24"/>
        </w:rPr>
        <w:t> </w:t>
      </w:r>
      <w:r>
        <w:rPr>
          <w:sz w:val="24"/>
        </w:rPr>
        <w:t>poshtë:</w:t>
      </w:r>
    </w:p>
    <w:p>
      <w:pPr>
        <w:pStyle w:val="BodyText"/>
        <w:spacing w:before="4"/>
      </w:pPr>
    </w:p>
    <w:p>
      <w:pPr>
        <w:pStyle w:val="BodyText"/>
        <w:ind w:left="100" w:right="293"/>
      </w:pPr>
      <w:r>
        <w:rPr/>
        <w:t>"2. Dhënia në përdorim e pjesëve të fondit publik të gjuetisë, për qëllimet e caktuara në paragrafin e parë të këtij neni, bëhet në bazë të lejes, që përfshihet në kategorinë III.5, të shtojcës së ligjit për licencat dhe bëhet sipas ligjit për licencat ose sipas dispozitave të parashikuar në këtë nen dhe në nenet në vijim, të këtij ligji. Këshilli i Ministrave vendos për përdorimin e njërës nga këto dy mënyra, sipas ndarjes në nënkategori.".</w:t>
      </w:r>
    </w:p>
    <w:p>
      <w:pPr>
        <w:spacing w:after="0"/>
        <w:sectPr>
          <w:pgSz w:w="11910" w:h="16840"/>
          <w:pgMar w:top="440" w:bottom="280" w:left="620" w:right="460"/>
        </w:sectPr>
      </w:pPr>
    </w:p>
    <w:p>
      <w:pPr>
        <w:pStyle w:val="ListParagraph"/>
        <w:numPr>
          <w:ilvl w:val="0"/>
          <w:numId w:val="58"/>
        </w:numPr>
        <w:tabs>
          <w:tab w:pos="340" w:val="left" w:leader="none"/>
        </w:tabs>
        <w:spacing w:line="240" w:lineRule="auto" w:before="73" w:after="0"/>
        <w:ind w:left="340" w:right="0" w:hanging="240"/>
        <w:jc w:val="left"/>
        <w:rPr>
          <w:sz w:val="24"/>
        </w:rPr>
      </w:pPr>
      <w:r>
        <w:rPr>
          <w:sz w:val="24"/>
        </w:rPr>
        <w:t>Në fund të nenit 18 shtohet një paragraf me këtë</w:t>
      </w:r>
      <w:r>
        <w:rPr>
          <w:spacing w:val="-5"/>
          <w:sz w:val="24"/>
        </w:rPr>
        <w:t> </w:t>
      </w:r>
      <w:r>
        <w:rPr>
          <w:sz w:val="24"/>
        </w:rPr>
        <w:t>përmbajtje:</w:t>
      </w:r>
    </w:p>
    <w:p>
      <w:pPr>
        <w:pStyle w:val="BodyText"/>
        <w:spacing w:before="5"/>
      </w:pPr>
    </w:p>
    <w:p>
      <w:pPr>
        <w:pStyle w:val="BodyText"/>
        <w:ind w:left="100" w:right="296"/>
      </w:pPr>
      <w:r>
        <w:rPr/>
        <w:t>"Leja, sipas paragrafit të dytë të këtij neni, përfshihet në kategorinë III.5, të shtojcës së ligjit për licencat dhe bëhet sipas ligjit për licencat ose sipas dispozitave të parashikuara në këtë nen dhe në nenet në vijim, të këtij</w:t>
      </w:r>
    </w:p>
    <w:p>
      <w:pPr>
        <w:pStyle w:val="BodyText"/>
        <w:ind w:left="100"/>
      </w:pPr>
      <w:r>
        <w:rPr/>
        <w:t>ligji. Këshilli i Ministrave vendos për përdorimin e njërës nga këto dy mënyra, sipas ndarjes në nënkategori.".</w:t>
      </w:r>
    </w:p>
    <w:p>
      <w:pPr>
        <w:pStyle w:val="BodyText"/>
        <w:spacing w:before="3"/>
      </w:pPr>
    </w:p>
    <w:p>
      <w:pPr>
        <w:pStyle w:val="ListParagraph"/>
        <w:numPr>
          <w:ilvl w:val="0"/>
          <w:numId w:val="58"/>
        </w:numPr>
        <w:tabs>
          <w:tab w:pos="340" w:val="left" w:leader="none"/>
        </w:tabs>
        <w:spacing w:line="240" w:lineRule="auto" w:before="0" w:after="0"/>
        <w:ind w:left="340" w:right="0" w:hanging="240"/>
        <w:jc w:val="left"/>
        <w:rPr>
          <w:sz w:val="24"/>
        </w:rPr>
      </w:pPr>
      <w:r>
        <w:rPr>
          <w:sz w:val="24"/>
        </w:rPr>
        <w:t>Në nenin 23, pikat 1 e 2 numërohen, përkatësisht, 2 e 3, si dhe shtohet pika 1 me këtë</w:t>
      </w:r>
      <w:r>
        <w:rPr>
          <w:spacing w:val="-10"/>
          <w:sz w:val="24"/>
        </w:rPr>
        <w:t> </w:t>
      </w:r>
      <w:r>
        <w:rPr>
          <w:sz w:val="24"/>
        </w:rPr>
        <w:t>përmbajtje:</w:t>
      </w:r>
    </w:p>
    <w:p>
      <w:pPr>
        <w:pStyle w:val="BodyText"/>
        <w:spacing w:before="5"/>
      </w:pPr>
    </w:p>
    <w:p>
      <w:pPr>
        <w:pStyle w:val="BodyText"/>
        <w:ind w:left="100" w:right="369"/>
      </w:pPr>
      <w:r>
        <w:rPr/>
        <w:t>"1. Leja e mbarështimit të faunës së egër dhe leja e gjuetisë sportive e turistike, të organizuar, përfshihen në kategorinë III.5 të shtojcës së ligjit për licencat dhe bëhet sipas ligjit për licencat ose sipas dispozitave të parashikuara në këtë nen dhe në nenet në vijim, të këtij ligji. Këshilli i Ministrave vendos për përdorimin e njërës nga këto dy mënyra, sipas ndarjes në nënkategori.".</w:t>
      </w:r>
    </w:p>
    <w:p>
      <w:pPr>
        <w:pStyle w:val="BodyText"/>
        <w:spacing w:before="5"/>
      </w:pPr>
    </w:p>
    <w:p>
      <w:pPr>
        <w:pStyle w:val="BodyText"/>
        <w:ind w:left="100"/>
      </w:pPr>
      <w:r>
        <w:rPr/>
        <w:t>SEKSIONI I KATËRT</w:t>
      </w:r>
    </w:p>
    <w:p>
      <w:pPr>
        <w:pStyle w:val="BodyText"/>
        <w:spacing w:before="2"/>
      </w:pPr>
    </w:p>
    <w:p>
      <w:pPr>
        <w:pStyle w:val="BodyText"/>
        <w:ind w:left="100"/>
      </w:pPr>
      <w:r>
        <w:rPr/>
        <w:t>FUSHA E BURIMEVE MINERARE, HIDROKARBURE DHE ENERGJETIKE</w:t>
      </w:r>
    </w:p>
    <w:p>
      <w:pPr>
        <w:pStyle w:val="BodyText"/>
        <w:spacing w:before="5"/>
      </w:pPr>
    </w:p>
    <w:p>
      <w:pPr>
        <w:pStyle w:val="BodyText"/>
        <w:ind w:left="100"/>
      </w:pPr>
      <w:r>
        <w:rPr/>
        <w:t>Neni 37</w:t>
      </w:r>
    </w:p>
    <w:p>
      <w:pPr>
        <w:pStyle w:val="BodyText"/>
        <w:spacing w:before="5"/>
      </w:pPr>
    </w:p>
    <w:p>
      <w:pPr>
        <w:pStyle w:val="BodyText"/>
        <w:ind w:left="100"/>
      </w:pPr>
      <w:r>
        <w:rPr/>
        <w:t>Ndryshime në ligjin nr.7796, datë 17.2.1994 "Ligji minerar i Shqipërisë", të ndryshuar</w:t>
      </w:r>
    </w:p>
    <w:p>
      <w:pPr>
        <w:pStyle w:val="BodyText"/>
        <w:spacing w:before="3"/>
      </w:pPr>
    </w:p>
    <w:p>
      <w:pPr>
        <w:pStyle w:val="BodyText"/>
        <w:ind w:left="100"/>
      </w:pPr>
      <w:r>
        <w:rPr/>
        <w:t>Në ligjin nr.7796, datë 17.2.1994 "Ligji minerar i Shqipërisë", të ndryshuar, bëhen këto shtesa e ndryshime:</w:t>
      </w:r>
    </w:p>
    <w:p>
      <w:pPr>
        <w:pStyle w:val="BodyText"/>
        <w:spacing w:before="5"/>
      </w:pPr>
    </w:p>
    <w:p>
      <w:pPr>
        <w:pStyle w:val="ListParagraph"/>
        <w:numPr>
          <w:ilvl w:val="0"/>
          <w:numId w:val="59"/>
        </w:numPr>
        <w:tabs>
          <w:tab w:pos="340" w:val="left" w:leader="none"/>
        </w:tabs>
        <w:spacing w:line="240" w:lineRule="auto" w:before="0" w:after="0"/>
        <w:ind w:left="340" w:right="0" w:hanging="240"/>
        <w:jc w:val="left"/>
        <w:rPr>
          <w:sz w:val="24"/>
        </w:rPr>
      </w:pPr>
      <w:r>
        <w:rPr>
          <w:sz w:val="24"/>
        </w:rPr>
        <w:t>Pas nenit 9 shtohet neni 9/1 me këtë</w:t>
      </w:r>
      <w:r>
        <w:rPr>
          <w:spacing w:val="-3"/>
          <w:sz w:val="24"/>
        </w:rPr>
        <w:t> </w:t>
      </w:r>
      <w:r>
        <w:rPr>
          <w:sz w:val="24"/>
        </w:rPr>
        <w:t>përmbajtje:</w:t>
      </w:r>
    </w:p>
    <w:p>
      <w:pPr>
        <w:pStyle w:val="BodyText"/>
        <w:spacing w:before="4"/>
      </w:pPr>
    </w:p>
    <w:p>
      <w:pPr>
        <w:pStyle w:val="BodyText"/>
        <w:spacing w:before="1"/>
        <w:ind w:left="100"/>
      </w:pPr>
      <w:r>
        <w:rPr/>
        <w:t>"Neni 9/1</w:t>
      </w:r>
    </w:p>
    <w:p>
      <w:pPr>
        <w:pStyle w:val="BodyText"/>
        <w:spacing w:before="2"/>
      </w:pPr>
    </w:p>
    <w:p>
      <w:pPr>
        <w:pStyle w:val="BodyText"/>
        <w:ind w:left="100"/>
      </w:pPr>
      <w:r>
        <w:rPr/>
        <w:t>Të drejtat minerare, të përcaktuara në këtë ligj, përfshihen në kategorinë IV.1, të shtojcës së ligjit për licencat. Të drejtat minerare jepen sipas ligjit për licencat ose sipas dispozitave në vijim të këtij ligji. Këshilli i Ministrave vendos për përdorimin e njërës nga këto dy mënyra, sipas ndarjes në nënkategori. Në rastin e dytë nuk zbatohet parimi i miratimit në heshtje.".</w:t>
      </w:r>
    </w:p>
    <w:p>
      <w:pPr>
        <w:pStyle w:val="BodyText"/>
        <w:spacing w:before="5"/>
      </w:pPr>
    </w:p>
    <w:p>
      <w:pPr>
        <w:pStyle w:val="ListParagraph"/>
        <w:numPr>
          <w:ilvl w:val="0"/>
          <w:numId w:val="59"/>
        </w:numPr>
        <w:tabs>
          <w:tab w:pos="340" w:val="left" w:leader="none"/>
        </w:tabs>
        <w:spacing w:line="240" w:lineRule="auto" w:before="0" w:after="0"/>
        <w:ind w:left="340" w:right="0" w:hanging="240"/>
        <w:jc w:val="left"/>
        <w:rPr>
          <w:sz w:val="24"/>
        </w:rPr>
      </w:pPr>
      <w:r>
        <w:rPr>
          <w:sz w:val="24"/>
        </w:rPr>
        <w:t>Në nenin 20 bëhen këto ndryshime dhe</w:t>
      </w:r>
      <w:r>
        <w:rPr>
          <w:spacing w:val="-5"/>
          <w:sz w:val="24"/>
        </w:rPr>
        <w:t> </w:t>
      </w:r>
      <w:r>
        <w:rPr>
          <w:sz w:val="24"/>
        </w:rPr>
        <w:t>shtesa:</w:t>
      </w:r>
    </w:p>
    <w:p>
      <w:pPr>
        <w:pStyle w:val="BodyText"/>
        <w:spacing w:before="3"/>
      </w:pPr>
    </w:p>
    <w:p>
      <w:pPr>
        <w:pStyle w:val="ListParagraph"/>
        <w:numPr>
          <w:ilvl w:val="0"/>
          <w:numId w:val="60"/>
        </w:numPr>
        <w:tabs>
          <w:tab w:pos="340" w:val="left" w:leader="none"/>
        </w:tabs>
        <w:spacing w:line="240" w:lineRule="auto" w:before="0" w:after="0"/>
        <w:ind w:left="340" w:right="0" w:hanging="240"/>
        <w:jc w:val="left"/>
        <w:rPr>
          <w:sz w:val="24"/>
        </w:rPr>
      </w:pPr>
      <w:r>
        <w:rPr>
          <w:sz w:val="24"/>
        </w:rPr>
        <w:t>Fjala "leje" zëvendësohet me fjalën</w:t>
      </w:r>
      <w:r>
        <w:rPr>
          <w:spacing w:val="-13"/>
          <w:sz w:val="24"/>
        </w:rPr>
        <w:t> </w:t>
      </w:r>
      <w:r>
        <w:rPr>
          <w:sz w:val="24"/>
        </w:rPr>
        <w:t>"certifikatë".</w:t>
      </w:r>
    </w:p>
    <w:p>
      <w:pPr>
        <w:pStyle w:val="BodyText"/>
        <w:spacing w:before="4"/>
      </w:pPr>
    </w:p>
    <w:p>
      <w:pPr>
        <w:pStyle w:val="ListParagraph"/>
        <w:numPr>
          <w:ilvl w:val="0"/>
          <w:numId w:val="60"/>
        </w:numPr>
        <w:tabs>
          <w:tab w:pos="340" w:val="left" w:leader="none"/>
        </w:tabs>
        <w:spacing w:line="240" w:lineRule="auto" w:before="1" w:after="0"/>
        <w:ind w:left="340" w:right="0" w:hanging="240"/>
        <w:jc w:val="left"/>
        <w:rPr>
          <w:sz w:val="24"/>
        </w:rPr>
      </w:pPr>
      <w:r>
        <w:rPr>
          <w:sz w:val="24"/>
        </w:rPr>
        <w:t>Në fund shtohet një paragraf me këtë</w:t>
      </w:r>
      <w:r>
        <w:rPr>
          <w:spacing w:val="-14"/>
          <w:sz w:val="24"/>
        </w:rPr>
        <w:t> </w:t>
      </w:r>
      <w:r>
        <w:rPr>
          <w:sz w:val="24"/>
        </w:rPr>
        <w:t>përmbajtje:</w:t>
      </w:r>
    </w:p>
    <w:p>
      <w:pPr>
        <w:pStyle w:val="BodyText"/>
        <w:spacing w:before="4"/>
      </w:pPr>
    </w:p>
    <w:p>
      <w:pPr>
        <w:pStyle w:val="BodyText"/>
        <w:spacing w:before="1"/>
        <w:ind w:left="100"/>
      </w:pPr>
      <w:r>
        <w:rPr/>
        <w:t>"Veprimtaritë e përcaktuara në paragrafin e parë të këtij neni kur kryhen nga subjekte, juridike ose fizike,</w:t>
      </w:r>
    </w:p>
    <w:p>
      <w:pPr>
        <w:pStyle w:val="BodyText"/>
        <w:ind w:left="100" w:right="234"/>
      </w:pPr>
      <w:r>
        <w:rPr/>
        <w:t>tregtare, përfshihen në kategorinë IV.4 të shtojcës së ligjit për licencat. Licencimi i këtyre veprimtarive bëhet sipas ligjit të licencave.".</w:t>
      </w:r>
    </w:p>
    <w:p>
      <w:pPr>
        <w:pStyle w:val="BodyText"/>
        <w:spacing w:before="2"/>
      </w:pPr>
    </w:p>
    <w:p>
      <w:pPr>
        <w:pStyle w:val="BodyText"/>
        <w:ind w:left="100"/>
      </w:pPr>
      <w:r>
        <w:rPr/>
        <w:t>Neni 38</w:t>
      </w:r>
    </w:p>
    <w:p>
      <w:pPr>
        <w:pStyle w:val="BodyText"/>
        <w:spacing w:before="5"/>
      </w:pPr>
    </w:p>
    <w:p>
      <w:pPr>
        <w:pStyle w:val="BodyText"/>
        <w:ind w:left="100"/>
      </w:pPr>
      <w:r>
        <w:rPr/>
        <w:t>Ndryshime në ligjin nr.7746, datë 28.7.1993 "Për hidrokarburet (kërkimi dhe prodhimi)", të ndryshuar</w:t>
      </w:r>
    </w:p>
    <w:p>
      <w:pPr>
        <w:pStyle w:val="BodyText"/>
        <w:spacing w:before="5"/>
      </w:pPr>
    </w:p>
    <w:p>
      <w:pPr>
        <w:pStyle w:val="BodyText"/>
        <w:ind w:left="100" w:right="143"/>
      </w:pPr>
      <w:r>
        <w:rPr/>
        <w:t>Në ligjin nr.7746, datë 28.7.1993 "Për hidrokarburet (kërkimi dhe prodhimi)", të ndryshuar, bëhen këto shtesa e ndryshime:</w:t>
      </w:r>
    </w:p>
    <w:p>
      <w:pPr>
        <w:pStyle w:val="BodyText"/>
        <w:spacing w:before="3"/>
      </w:pPr>
    </w:p>
    <w:p>
      <w:pPr>
        <w:pStyle w:val="ListParagraph"/>
        <w:numPr>
          <w:ilvl w:val="0"/>
          <w:numId w:val="61"/>
        </w:numPr>
        <w:tabs>
          <w:tab w:pos="340" w:val="left" w:leader="none"/>
        </w:tabs>
        <w:spacing w:line="240" w:lineRule="auto" w:before="0" w:after="0"/>
        <w:ind w:left="340" w:right="0" w:hanging="240"/>
        <w:jc w:val="left"/>
        <w:rPr>
          <w:sz w:val="24"/>
        </w:rPr>
      </w:pPr>
      <w:r>
        <w:rPr>
          <w:sz w:val="24"/>
        </w:rPr>
        <w:t>Në fund të nenit 4 shtohet një paragraf me këtë</w:t>
      </w:r>
      <w:r>
        <w:rPr>
          <w:spacing w:val="-5"/>
          <w:sz w:val="24"/>
        </w:rPr>
        <w:t> </w:t>
      </w:r>
      <w:r>
        <w:rPr>
          <w:sz w:val="24"/>
        </w:rPr>
        <w:t>përmbajtje:</w:t>
      </w:r>
    </w:p>
    <w:p>
      <w:pPr>
        <w:pStyle w:val="BodyText"/>
        <w:spacing w:before="4"/>
      </w:pPr>
    </w:p>
    <w:p>
      <w:pPr>
        <w:pStyle w:val="BodyText"/>
        <w:spacing w:before="1"/>
        <w:ind w:left="100" w:right="562"/>
      </w:pPr>
      <w:r>
        <w:rPr/>
        <w:t>"Kërkimi, zbulimi, shfrytëzimi i hidrokarbureve dhe operacione të tjera, të përcaktuara në këtë ligj, bëhen vetëm nga subjektet, me të cilat lidhen marrëveshje hidrokarbure, që përfshihen në kategorinë IV.1, të shtojcës së ligjit për licencat. Këto marrëveshje lidhen, në përputhje me dispozitat në vijim, të këtij ligji. Miratimi në heshtje nuk zbatohet në rastin e këtyre marrëveshjeve.".</w:t>
      </w:r>
    </w:p>
    <w:p>
      <w:pPr>
        <w:spacing w:after="0"/>
        <w:sectPr>
          <w:pgSz w:w="11910" w:h="16840"/>
          <w:pgMar w:top="440" w:bottom="280" w:left="620" w:right="460"/>
        </w:sectPr>
      </w:pPr>
    </w:p>
    <w:p>
      <w:pPr>
        <w:pStyle w:val="ListParagraph"/>
        <w:numPr>
          <w:ilvl w:val="0"/>
          <w:numId w:val="61"/>
        </w:numPr>
        <w:tabs>
          <w:tab w:pos="340" w:val="left" w:leader="none"/>
        </w:tabs>
        <w:spacing w:line="240" w:lineRule="auto" w:before="73" w:after="0"/>
        <w:ind w:left="100" w:right="438" w:firstLine="0"/>
        <w:jc w:val="left"/>
        <w:rPr>
          <w:sz w:val="24"/>
        </w:rPr>
      </w:pPr>
      <w:r>
        <w:rPr>
          <w:sz w:val="24"/>
        </w:rPr>
        <w:t>Në nenit 12, në shkronjën "a" të pikës 2 fjala "licencë" zëvendësohet me fjalën "leje" dhe ky</w:t>
      </w:r>
      <w:r>
        <w:rPr>
          <w:spacing w:val="-30"/>
          <w:sz w:val="24"/>
        </w:rPr>
        <w:t> </w:t>
      </w:r>
      <w:r>
        <w:rPr>
          <w:sz w:val="24"/>
        </w:rPr>
        <w:t>zëvendësim bëhet në të gjitha nenet e ligjit, për të njëjtin përdorim të fjalës "licencë" si në këtë ne</w:t>
      </w:r>
      <w:r>
        <w:rPr>
          <w:spacing w:val="-11"/>
          <w:sz w:val="24"/>
        </w:rPr>
        <w:t> </w:t>
      </w:r>
      <w:r>
        <w:rPr>
          <w:sz w:val="24"/>
        </w:rPr>
        <w:t>n.</w:t>
      </w:r>
    </w:p>
    <w:p>
      <w:pPr>
        <w:pStyle w:val="BodyText"/>
        <w:spacing w:before="5"/>
      </w:pPr>
    </w:p>
    <w:p>
      <w:pPr>
        <w:pStyle w:val="BodyText"/>
        <w:ind w:left="100"/>
      </w:pPr>
      <w:r>
        <w:rPr/>
        <w:t>Neni 39</w:t>
      </w:r>
    </w:p>
    <w:p>
      <w:pPr>
        <w:pStyle w:val="BodyText"/>
        <w:spacing w:before="3"/>
      </w:pPr>
    </w:p>
    <w:p>
      <w:pPr>
        <w:pStyle w:val="BodyText"/>
        <w:ind w:left="100"/>
      </w:pPr>
      <w:r>
        <w:rPr/>
        <w:t>Ndryshime në ligjin nr.9663, datë 18.12.2006 "Për koncesionet", të ndryshuar</w:t>
      </w:r>
    </w:p>
    <w:p>
      <w:pPr>
        <w:pStyle w:val="BodyText"/>
        <w:spacing w:before="5"/>
      </w:pPr>
    </w:p>
    <w:p>
      <w:pPr>
        <w:pStyle w:val="BodyText"/>
        <w:ind w:left="100" w:right="423"/>
      </w:pPr>
      <w:r>
        <w:rPr/>
        <w:t>Në ligjin nr. 9663, datë 18.12.2006 "Për koncesionet", të ndryshuar, në fund të nenit 3 shtohet një paragraf, me këtë përmbajtje:</w:t>
      </w:r>
    </w:p>
    <w:p>
      <w:pPr>
        <w:pStyle w:val="BodyText"/>
        <w:spacing w:before="4"/>
      </w:pPr>
    </w:p>
    <w:p>
      <w:pPr>
        <w:pStyle w:val="BodyText"/>
        <w:spacing w:before="1"/>
        <w:ind w:left="100"/>
      </w:pPr>
      <w:r>
        <w:rPr/>
        <w:t>"Kur kontrata koncesionare lidhet me përdorimin e një të mire publike, sipas këtij ligji ajo përfshihet në</w:t>
      </w:r>
    </w:p>
    <w:p>
      <w:pPr>
        <w:pStyle w:val="BodyText"/>
        <w:ind w:left="100" w:right="293"/>
      </w:pPr>
      <w:r>
        <w:rPr/>
        <w:t>kategorinë IV.2 të shtojcës së ligjit për licencat. Kontratat koncesionare lidhen në përputhje me dispozitat në vijim, të këtij ligji. Miratimi në heshtje nuk zbatohet në rastin e këtyre kontratave.".</w:t>
      </w:r>
    </w:p>
    <w:p>
      <w:pPr>
        <w:pStyle w:val="BodyText"/>
        <w:spacing w:before="2"/>
      </w:pPr>
    </w:p>
    <w:p>
      <w:pPr>
        <w:pStyle w:val="BodyText"/>
        <w:ind w:left="100"/>
      </w:pPr>
      <w:r>
        <w:rPr/>
        <w:t>Neni 40</w:t>
      </w:r>
    </w:p>
    <w:p>
      <w:pPr>
        <w:pStyle w:val="BodyText"/>
        <w:spacing w:before="5"/>
      </w:pPr>
    </w:p>
    <w:p>
      <w:pPr>
        <w:pStyle w:val="BodyText"/>
        <w:ind w:left="100"/>
      </w:pPr>
      <w:r>
        <w:rPr/>
        <w:t>Ndryshime në ligjin nr.9072, datë 22.5.2003 "Për sektorin e energjisë elektrike", të ndryshuar</w:t>
      </w:r>
    </w:p>
    <w:p>
      <w:pPr>
        <w:pStyle w:val="BodyText"/>
        <w:spacing w:before="5"/>
      </w:pPr>
    </w:p>
    <w:p>
      <w:pPr>
        <w:pStyle w:val="BodyText"/>
        <w:ind w:left="100" w:right="309"/>
      </w:pPr>
      <w:r>
        <w:rPr/>
        <w:t>Në ligjin nr.9072, datë 22.5.2003 "Për sektorin e energjisë elektrike", të ndryshuar, pas pikës 1 të nenin 34/1 shtohet pika 2 me këtë përmbajtje:</w:t>
      </w:r>
    </w:p>
    <w:p>
      <w:pPr>
        <w:pStyle w:val="BodyText"/>
        <w:spacing w:before="3"/>
      </w:pPr>
    </w:p>
    <w:p>
      <w:pPr>
        <w:pStyle w:val="BodyText"/>
        <w:ind w:left="100" w:right="416"/>
        <w:jc w:val="both"/>
      </w:pPr>
      <w:r>
        <w:rPr/>
        <w:t>"2. Ndërtimi i burimeve të reja gjeneruese, sipas pikës 1 të nenit 34/1, të këtij ligji, përfshihet në kategorinë IV.3, të shtojcës së ligjit për licencat. Këto leje miratohen në përputhje me dispozitat në vijim, të këtij ligji. Miratimi në heshtje nuk zbatohet në rastin e këtyre lejeve.".</w:t>
      </w:r>
    </w:p>
    <w:p>
      <w:pPr>
        <w:pStyle w:val="BodyText"/>
        <w:spacing w:before="5"/>
      </w:pPr>
    </w:p>
    <w:p>
      <w:pPr>
        <w:pStyle w:val="BodyText"/>
        <w:ind w:left="100"/>
      </w:pPr>
      <w:r>
        <w:rPr/>
        <w:t>SEKSIONI I PESTË</w:t>
      </w:r>
    </w:p>
    <w:p>
      <w:pPr>
        <w:pStyle w:val="BodyText"/>
        <w:spacing w:before="4"/>
      </w:pPr>
    </w:p>
    <w:p>
      <w:pPr>
        <w:pStyle w:val="BodyText"/>
        <w:spacing w:before="1"/>
        <w:ind w:left="100"/>
      </w:pPr>
      <w:r>
        <w:rPr/>
        <w:t>FUSHA E ZHVILLIMIT TË TERRITORIT DHE NDËRTIMIT</w:t>
      </w:r>
    </w:p>
    <w:p>
      <w:pPr>
        <w:pStyle w:val="BodyText"/>
        <w:spacing w:before="2"/>
      </w:pPr>
    </w:p>
    <w:p>
      <w:pPr>
        <w:pStyle w:val="BodyText"/>
        <w:ind w:left="100"/>
        <w:jc w:val="both"/>
      </w:pPr>
      <w:r>
        <w:rPr/>
        <w:t>Neni 41</w:t>
      </w:r>
    </w:p>
    <w:p>
      <w:pPr>
        <w:pStyle w:val="BodyText"/>
        <w:spacing w:before="5"/>
      </w:pPr>
    </w:p>
    <w:p>
      <w:pPr>
        <w:pStyle w:val="BodyText"/>
        <w:ind w:left="100" w:right="602"/>
      </w:pPr>
      <w:r>
        <w:rPr/>
        <w:t>Ndryshime në ligjin nr.8402, datë 10.9.1998 "Për kontrollin dhe disiplinimin e punimeve të ndërtimit", të ndryshuar</w:t>
      </w:r>
    </w:p>
    <w:p>
      <w:pPr>
        <w:pStyle w:val="BodyText"/>
        <w:spacing w:before="3"/>
      </w:pPr>
    </w:p>
    <w:p>
      <w:pPr>
        <w:pStyle w:val="BodyText"/>
        <w:ind w:left="100" w:right="95"/>
      </w:pPr>
      <w:r>
        <w:rPr/>
        <w:t>Në ligjin nr.8402, datë 10.09.1998 "Për kontrollin dhe disiplinimin e punimeve të ndërtimit", të ndryshuar, pas nenit 5 shtohet neni 5/1 me këtë përmbajtje:</w:t>
      </w:r>
    </w:p>
    <w:p>
      <w:pPr>
        <w:pStyle w:val="BodyText"/>
        <w:spacing w:before="5"/>
      </w:pPr>
    </w:p>
    <w:p>
      <w:pPr>
        <w:pStyle w:val="BodyText"/>
        <w:ind w:left="100"/>
        <w:jc w:val="both"/>
      </w:pPr>
      <w:r>
        <w:rPr/>
        <w:t>"Neni</w:t>
      </w:r>
      <w:r>
        <w:rPr>
          <w:spacing w:val="-5"/>
        </w:rPr>
        <w:t> </w:t>
      </w:r>
      <w:r>
        <w:rPr/>
        <w:t>5/1</w:t>
      </w:r>
    </w:p>
    <w:p>
      <w:pPr>
        <w:pStyle w:val="BodyText"/>
        <w:spacing w:before="4"/>
      </w:pPr>
    </w:p>
    <w:p>
      <w:pPr>
        <w:pStyle w:val="BodyText"/>
        <w:spacing w:before="1"/>
        <w:ind w:left="100" w:right="276"/>
        <w:jc w:val="both"/>
      </w:pPr>
      <w:r>
        <w:rPr/>
        <w:t>Veprimtaritë e projektimit, zbatimit të punimeve në ndërtim, mbikëqyrja e kolaudimit, të përcaktuara në</w:t>
      </w:r>
      <w:r>
        <w:rPr>
          <w:spacing w:val="-25"/>
        </w:rPr>
        <w:t> </w:t>
      </w:r>
      <w:r>
        <w:rPr/>
        <w:t>këtë ligj, përfshihen në kategorinë V.1 të shtojcës së ligjit për licencat. Këto veprimtari licencohen sipas ligjit për licencat.".</w:t>
      </w:r>
    </w:p>
    <w:p>
      <w:pPr>
        <w:pStyle w:val="BodyText"/>
        <w:spacing w:before="2"/>
      </w:pPr>
    </w:p>
    <w:p>
      <w:pPr>
        <w:pStyle w:val="BodyText"/>
        <w:ind w:left="100"/>
        <w:jc w:val="both"/>
      </w:pPr>
      <w:r>
        <w:rPr/>
        <w:t>Neni 42</w:t>
      </w:r>
    </w:p>
    <w:p>
      <w:pPr>
        <w:pStyle w:val="BodyText"/>
        <w:spacing w:before="5"/>
      </w:pPr>
    </w:p>
    <w:p>
      <w:pPr>
        <w:pStyle w:val="BodyText"/>
        <w:ind w:left="100"/>
        <w:jc w:val="both"/>
      </w:pPr>
      <w:r>
        <w:rPr/>
        <w:t>Ndryshime në ligjin nr.8405, datë 17.9.1998 "Për urbanistikën", të ndryshuar</w:t>
      </w:r>
    </w:p>
    <w:p>
      <w:pPr>
        <w:pStyle w:val="BodyText"/>
        <w:spacing w:before="5"/>
      </w:pPr>
    </w:p>
    <w:p>
      <w:pPr>
        <w:pStyle w:val="BodyText"/>
        <w:ind w:left="100" w:right="702"/>
      </w:pPr>
      <w:r>
        <w:rPr/>
        <w:t>Në ligjin nr.8405, datë 17.09.1998 "Për urbanistikën", të ndryshuar, pas nenit 6 shtohet neni 6/1 me këtë përmbajtje:</w:t>
      </w:r>
    </w:p>
    <w:p>
      <w:pPr>
        <w:pStyle w:val="BodyText"/>
        <w:spacing w:before="3"/>
      </w:pPr>
    </w:p>
    <w:p>
      <w:pPr>
        <w:pStyle w:val="BodyText"/>
        <w:ind w:left="100"/>
        <w:jc w:val="both"/>
      </w:pPr>
      <w:r>
        <w:rPr/>
        <w:t>"Neni 6/1</w:t>
      </w:r>
    </w:p>
    <w:p>
      <w:pPr>
        <w:pStyle w:val="BodyText"/>
        <w:spacing w:before="4"/>
      </w:pPr>
    </w:p>
    <w:p>
      <w:pPr>
        <w:pStyle w:val="BodyText"/>
        <w:spacing w:before="1"/>
        <w:ind w:left="100" w:right="727"/>
      </w:pPr>
      <w:r>
        <w:rPr/>
        <w:t>Të gjitha llojet e lejeve, të përcaktuara në këtë ligj, përfshihen në kategorinë V.2, të shtojcës së ligjit për licencat. Këto leje jepen sipas dispozitave në vijim të këtij ligji.".</w:t>
      </w:r>
    </w:p>
    <w:p>
      <w:pPr>
        <w:pStyle w:val="BodyText"/>
        <w:spacing w:before="4"/>
      </w:pPr>
    </w:p>
    <w:p>
      <w:pPr>
        <w:pStyle w:val="BodyText"/>
        <w:ind w:left="100"/>
      </w:pPr>
      <w:r>
        <w:rPr/>
        <w:t>SEKSIONI I GJASHTË</w:t>
      </w:r>
    </w:p>
    <w:p>
      <w:pPr>
        <w:spacing w:after="0"/>
        <w:sectPr>
          <w:pgSz w:w="11910" w:h="16840"/>
          <w:pgMar w:top="440" w:bottom="280" w:left="620" w:right="460"/>
        </w:sectPr>
      </w:pPr>
    </w:p>
    <w:p>
      <w:pPr>
        <w:pStyle w:val="BodyText"/>
        <w:spacing w:before="73"/>
        <w:ind w:left="100"/>
      </w:pPr>
      <w:r>
        <w:rPr/>
        <w:t>FUSHA E TRASHËGIMISË KULTURORE</w:t>
      </w:r>
    </w:p>
    <w:p>
      <w:pPr>
        <w:pStyle w:val="BodyText"/>
        <w:spacing w:before="5"/>
      </w:pPr>
    </w:p>
    <w:p>
      <w:pPr>
        <w:pStyle w:val="BodyText"/>
        <w:ind w:left="100"/>
      </w:pPr>
      <w:r>
        <w:rPr/>
        <w:t>Neni 43</w:t>
      </w:r>
    </w:p>
    <w:p>
      <w:pPr>
        <w:pStyle w:val="BodyText"/>
        <w:spacing w:before="3"/>
      </w:pPr>
    </w:p>
    <w:p>
      <w:pPr>
        <w:pStyle w:val="BodyText"/>
        <w:ind w:left="100"/>
      </w:pPr>
      <w:r>
        <w:rPr/>
        <w:t>Ndryshime në ligjin nr. 9048, datë 7.4.2003 "Për trashëgiminë kulturore", të ndryshuar</w:t>
      </w:r>
    </w:p>
    <w:p>
      <w:pPr>
        <w:pStyle w:val="BodyText"/>
        <w:spacing w:before="5"/>
      </w:pPr>
    </w:p>
    <w:p>
      <w:pPr>
        <w:pStyle w:val="BodyText"/>
        <w:ind w:left="100"/>
      </w:pPr>
      <w:r>
        <w:rPr/>
        <w:t>Në ligjin nr.9048, datë 7.4.2003 "Për trashëgiminë kulturore", të ndryshuar, bëhen këto ndryshime:</w:t>
      </w:r>
    </w:p>
    <w:p>
      <w:pPr>
        <w:pStyle w:val="BodyText"/>
        <w:spacing w:before="4"/>
      </w:pPr>
    </w:p>
    <w:p>
      <w:pPr>
        <w:pStyle w:val="ListParagraph"/>
        <w:numPr>
          <w:ilvl w:val="0"/>
          <w:numId w:val="62"/>
        </w:numPr>
        <w:tabs>
          <w:tab w:pos="340" w:val="left" w:leader="none"/>
        </w:tabs>
        <w:spacing w:line="240" w:lineRule="auto" w:before="1" w:after="0"/>
        <w:ind w:left="340" w:right="0" w:hanging="240"/>
        <w:jc w:val="left"/>
        <w:rPr>
          <w:sz w:val="24"/>
        </w:rPr>
      </w:pPr>
      <w:r>
        <w:rPr>
          <w:sz w:val="24"/>
        </w:rPr>
        <w:t>Në nenet 16, 19 e 40 fjala "leje" zëvendësohet me fjalën "autorizim".</w:t>
      </w:r>
    </w:p>
    <w:p>
      <w:pPr>
        <w:pStyle w:val="BodyText"/>
        <w:spacing w:before="2"/>
      </w:pPr>
    </w:p>
    <w:p>
      <w:pPr>
        <w:pStyle w:val="ListParagraph"/>
        <w:numPr>
          <w:ilvl w:val="0"/>
          <w:numId w:val="62"/>
        </w:numPr>
        <w:tabs>
          <w:tab w:pos="340" w:val="left" w:leader="none"/>
        </w:tabs>
        <w:spacing w:line="240" w:lineRule="auto" w:before="0" w:after="0"/>
        <w:ind w:left="340" w:right="0" w:hanging="240"/>
        <w:jc w:val="left"/>
        <w:rPr>
          <w:sz w:val="24"/>
        </w:rPr>
      </w:pPr>
      <w:r>
        <w:rPr>
          <w:sz w:val="24"/>
        </w:rPr>
        <w:t>Në nenin 17 bëhen këto shtesa dhe</w:t>
      </w:r>
      <w:r>
        <w:rPr>
          <w:spacing w:val="-5"/>
          <w:sz w:val="24"/>
        </w:rPr>
        <w:t> </w:t>
      </w:r>
      <w:r>
        <w:rPr>
          <w:sz w:val="24"/>
        </w:rPr>
        <w:t>ndryshime:</w:t>
      </w:r>
    </w:p>
    <w:p>
      <w:pPr>
        <w:pStyle w:val="BodyText"/>
        <w:spacing w:before="5"/>
      </w:pPr>
    </w:p>
    <w:p>
      <w:pPr>
        <w:pStyle w:val="BodyText"/>
        <w:ind w:left="100"/>
      </w:pPr>
      <w:r>
        <w:rPr/>
        <w:t>a) Në fund të pikës 1 shtohet një paragraf me këtë përmbajtje:</w:t>
      </w:r>
    </w:p>
    <w:p>
      <w:pPr>
        <w:pStyle w:val="BodyText"/>
        <w:spacing w:before="5"/>
      </w:pPr>
    </w:p>
    <w:p>
      <w:pPr>
        <w:pStyle w:val="BodyText"/>
        <w:ind w:left="100" w:right="256"/>
      </w:pPr>
      <w:r>
        <w:rPr/>
        <w:t>"Veprimtaria restauruese e këtyre subjekteve private, e përcaktuar në këtë ligj, përfshihet në kategorinë VI.1, të shtojcës së ligjit për licencat. Kjo veprimtari licencohet sipas dispozitave në vijim, të këtij ligji.".</w:t>
      </w:r>
    </w:p>
    <w:p>
      <w:pPr>
        <w:pStyle w:val="BodyText"/>
        <w:spacing w:before="2"/>
      </w:pPr>
    </w:p>
    <w:p>
      <w:pPr>
        <w:pStyle w:val="ListParagraph"/>
        <w:numPr>
          <w:ilvl w:val="0"/>
          <w:numId w:val="62"/>
        </w:numPr>
        <w:tabs>
          <w:tab w:pos="340" w:val="left" w:leader="none"/>
        </w:tabs>
        <w:spacing w:line="240" w:lineRule="auto" w:before="0" w:after="0"/>
        <w:ind w:left="340" w:right="0" w:hanging="240"/>
        <w:jc w:val="left"/>
        <w:rPr>
          <w:sz w:val="24"/>
        </w:rPr>
      </w:pPr>
      <w:r>
        <w:rPr>
          <w:sz w:val="24"/>
        </w:rPr>
        <w:t>Në nenin 39, pas pikës 1 shtohet pika 1/1 me këtë</w:t>
      </w:r>
      <w:r>
        <w:rPr>
          <w:spacing w:val="-5"/>
          <w:sz w:val="24"/>
        </w:rPr>
        <w:t> </w:t>
      </w:r>
      <w:r>
        <w:rPr>
          <w:sz w:val="24"/>
        </w:rPr>
        <w:t>përmbajtje:</w:t>
      </w:r>
    </w:p>
    <w:p>
      <w:pPr>
        <w:pStyle w:val="BodyText"/>
        <w:spacing w:before="5"/>
      </w:pPr>
    </w:p>
    <w:p>
      <w:pPr>
        <w:pStyle w:val="BodyText"/>
        <w:spacing w:before="1"/>
        <w:ind w:left="100"/>
      </w:pPr>
      <w:r>
        <w:rPr/>
        <w:t>"1/1. Rrjetëzimi ose shfrytëzimi i Monumenteve të Kulturës, të përcaktuara në këtë ligj, përfshihen në</w:t>
      </w:r>
    </w:p>
    <w:p>
      <w:pPr>
        <w:pStyle w:val="BodyText"/>
        <w:ind w:left="100" w:right="156"/>
      </w:pPr>
      <w:r>
        <w:rPr/>
        <w:t>kategorinë VI.2 të shtojcës së ligjit për licencat. Këto leje jepen sipas ligjit për licencat ose sipas dispozitave në vijim, të këtij ligji. Këshilli i Ministrave vendos për përdorimin e njërës nga këto dy mënyra, sipas ndarjes në nënkategori. Në rastin e dytë nuk zbatohet parimi i miratimit në heshtje.".</w:t>
      </w:r>
    </w:p>
    <w:p>
      <w:pPr>
        <w:pStyle w:val="BodyText"/>
        <w:spacing w:before="4"/>
      </w:pPr>
    </w:p>
    <w:p>
      <w:pPr>
        <w:pStyle w:val="ListParagraph"/>
        <w:numPr>
          <w:ilvl w:val="0"/>
          <w:numId w:val="62"/>
        </w:numPr>
        <w:tabs>
          <w:tab w:pos="340" w:val="left" w:leader="none"/>
        </w:tabs>
        <w:spacing w:line="240" w:lineRule="auto" w:before="1" w:after="0"/>
        <w:ind w:left="340" w:right="0" w:hanging="240"/>
        <w:jc w:val="left"/>
        <w:rPr>
          <w:sz w:val="24"/>
        </w:rPr>
      </w:pPr>
      <w:r>
        <w:rPr>
          <w:sz w:val="24"/>
        </w:rPr>
        <w:t>Në fund të nenit 43 shtohet një paragraf me këtë</w:t>
      </w:r>
      <w:r>
        <w:rPr>
          <w:spacing w:val="-5"/>
          <w:sz w:val="24"/>
        </w:rPr>
        <w:t> </w:t>
      </w:r>
      <w:r>
        <w:rPr>
          <w:sz w:val="24"/>
        </w:rPr>
        <w:t>përmbajtje:</w:t>
      </w:r>
    </w:p>
    <w:p>
      <w:pPr>
        <w:pStyle w:val="BodyText"/>
        <w:spacing w:before="2"/>
      </w:pPr>
    </w:p>
    <w:p>
      <w:pPr>
        <w:pStyle w:val="BodyText"/>
        <w:ind w:left="100" w:right="309"/>
      </w:pPr>
      <w:r>
        <w:rPr/>
        <w:t>"Veprimtaria kërkimore arkeologjike e këtyre subjekteve private përfshihet në kategorinë VI.1 të shtojcës së ligjit për licencat. Kjo veprimtari licencohet sipas dispozitave në vijim të këtij ligji.".</w:t>
      </w:r>
    </w:p>
    <w:p>
      <w:pPr>
        <w:pStyle w:val="BodyText"/>
        <w:spacing w:before="5"/>
      </w:pPr>
    </w:p>
    <w:p>
      <w:pPr>
        <w:pStyle w:val="BodyText"/>
        <w:ind w:left="100"/>
      </w:pPr>
      <w:r>
        <w:rPr/>
        <w:t>Neni 44</w:t>
      </w:r>
    </w:p>
    <w:p>
      <w:pPr>
        <w:pStyle w:val="BodyText"/>
        <w:spacing w:before="3"/>
      </w:pPr>
    </w:p>
    <w:p>
      <w:pPr>
        <w:pStyle w:val="BodyText"/>
        <w:ind w:left="100"/>
      </w:pPr>
      <w:r>
        <w:rPr/>
        <w:t>Ndryshime në ligjin nr.9380, datë 28.4.2005 "Për të drejtën e autorit dhe të drejtat e tjera, të lidhura me të"</w:t>
      </w:r>
    </w:p>
    <w:p>
      <w:pPr>
        <w:pStyle w:val="BodyText"/>
        <w:spacing w:before="4"/>
      </w:pPr>
    </w:p>
    <w:p>
      <w:pPr>
        <w:pStyle w:val="BodyText"/>
        <w:spacing w:before="1"/>
        <w:ind w:left="100" w:right="131"/>
      </w:pPr>
      <w:r>
        <w:rPr/>
        <w:t>Në ligjin nr.9380, datë 28.4.2005 "Për të drejtën e autorit dhe të drejtat e tjera, të lidhura me të", fjalia e parë e pikës 1 të nenit 108 ndryshohet si më poshtë:</w:t>
      </w:r>
    </w:p>
    <w:p>
      <w:pPr>
        <w:pStyle w:val="BodyText"/>
        <w:spacing w:before="4"/>
      </w:pPr>
    </w:p>
    <w:p>
      <w:pPr>
        <w:pStyle w:val="BodyText"/>
        <w:ind w:left="100"/>
      </w:pPr>
      <w:r>
        <w:rPr/>
        <w:t>"Agjencitë e administrimit kolektiv janë organizata jofitimprurëse. Veprimtaria e tyre përputhet me kategorinë</w:t>
      </w:r>
    </w:p>
    <w:p>
      <w:pPr>
        <w:pStyle w:val="BodyText"/>
        <w:spacing w:before="1"/>
        <w:ind w:left="100" w:right="1019"/>
      </w:pPr>
      <w:r>
        <w:rPr/>
        <w:t>VI.3 të shtojcës së ligjit për licencat. Këto agjenci licencohen nga ministri, që mbulon këtë fushë, me propozimin e Zyrës Shqiptare për të Drejtat e Autorit, sipas dispozitave në vijim të këtij ligji.".</w:t>
      </w:r>
    </w:p>
    <w:p>
      <w:pPr>
        <w:pStyle w:val="BodyText"/>
        <w:spacing w:before="2"/>
      </w:pPr>
    </w:p>
    <w:p>
      <w:pPr>
        <w:pStyle w:val="BodyText"/>
        <w:spacing w:line="484" w:lineRule="auto"/>
        <w:ind w:left="100" w:right="8029"/>
      </w:pPr>
      <w:r>
        <w:rPr/>
        <w:t>SEKSIONI I SHTATË FUSHA E TRANSPORTIT</w:t>
      </w:r>
    </w:p>
    <w:p>
      <w:pPr>
        <w:pStyle w:val="BodyText"/>
        <w:spacing w:line="275" w:lineRule="exact"/>
        <w:ind w:left="100"/>
      </w:pPr>
      <w:r>
        <w:rPr/>
        <w:t>Neni 45</w:t>
      </w:r>
    </w:p>
    <w:p>
      <w:pPr>
        <w:pStyle w:val="BodyText"/>
        <w:spacing w:before="3"/>
      </w:pPr>
    </w:p>
    <w:p>
      <w:pPr>
        <w:pStyle w:val="BodyText"/>
        <w:ind w:left="100"/>
      </w:pPr>
      <w:r>
        <w:rPr/>
        <w:t>Ndryshime në ligjin nr. 8308, datë 18.3.1998 "Për transportet rrugore", të ndryshuar</w:t>
      </w:r>
    </w:p>
    <w:p>
      <w:pPr>
        <w:pStyle w:val="BodyText"/>
        <w:spacing w:before="5"/>
      </w:pPr>
    </w:p>
    <w:p>
      <w:pPr>
        <w:pStyle w:val="BodyText"/>
        <w:ind w:left="100"/>
      </w:pPr>
      <w:r>
        <w:rPr/>
        <w:t>Në ligjin nr. 8308, datë 18.3.1998 "Për transportet rrugore", të ndryshuar, bëhen këto shtesa e ndryshime:</w:t>
      </w:r>
    </w:p>
    <w:p>
      <w:pPr>
        <w:pStyle w:val="BodyText"/>
        <w:spacing w:before="5"/>
      </w:pPr>
    </w:p>
    <w:p>
      <w:pPr>
        <w:pStyle w:val="ListParagraph"/>
        <w:numPr>
          <w:ilvl w:val="0"/>
          <w:numId w:val="63"/>
        </w:numPr>
        <w:tabs>
          <w:tab w:pos="340" w:val="left" w:leader="none"/>
        </w:tabs>
        <w:spacing w:line="240" w:lineRule="auto" w:before="0" w:after="0"/>
        <w:ind w:left="340" w:right="0" w:hanging="240"/>
        <w:jc w:val="left"/>
        <w:rPr>
          <w:sz w:val="24"/>
        </w:rPr>
      </w:pPr>
      <w:r>
        <w:rPr>
          <w:sz w:val="24"/>
        </w:rPr>
        <w:t>Pas nenit 3 shtohet neni 3/1 me këtë</w:t>
      </w:r>
      <w:r>
        <w:rPr>
          <w:spacing w:val="-3"/>
          <w:sz w:val="24"/>
        </w:rPr>
        <w:t> </w:t>
      </w:r>
      <w:r>
        <w:rPr>
          <w:sz w:val="24"/>
        </w:rPr>
        <w:t>përmbajtje:</w:t>
      </w:r>
    </w:p>
    <w:p>
      <w:pPr>
        <w:pStyle w:val="BodyText"/>
        <w:spacing w:before="2"/>
      </w:pPr>
    </w:p>
    <w:p>
      <w:pPr>
        <w:pStyle w:val="BodyText"/>
        <w:ind w:left="100"/>
      </w:pPr>
      <w:r>
        <w:rPr/>
        <w:t>"Neni 3/1</w:t>
      </w:r>
    </w:p>
    <w:p>
      <w:pPr>
        <w:pStyle w:val="BodyText"/>
        <w:spacing w:before="5"/>
      </w:pPr>
    </w:p>
    <w:p>
      <w:pPr>
        <w:pStyle w:val="BodyText"/>
        <w:ind w:left="100" w:right="116"/>
      </w:pPr>
      <w:r>
        <w:rPr/>
        <w:t>Veprimtaritë e transportit ndërkombëtar rrugor të udhëtarëve dhe mallrave, për të tretë a me qira, të përcaktuara në këtë ligj, përfshihen, respektivisht, në kategoritë VII.1 e VII.2, të shtojcës së ligjit për licencat.</w:t>
      </w:r>
    </w:p>
    <w:p>
      <w:pPr>
        <w:spacing w:after="0"/>
        <w:sectPr>
          <w:pgSz w:w="11910" w:h="16840"/>
          <w:pgMar w:top="440" w:bottom="280" w:left="620" w:right="460"/>
        </w:sectPr>
      </w:pPr>
    </w:p>
    <w:p>
      <w:pPr>
        <w:pStyle w:val="BodyText"/>
        <w:spacing w:before="73"/>
        <w:ind w:left="100" w:right="213"/>
      </w:pPr>
      <w:r>
        <w:rPr/>
        <w:t>Këto veprimtari licencohen sipas ligjit për licencat ose sipas dispozitave në vijim, të këtij ligji. Këshilli i Ministrave vendos për përdorimin e njërës nga këto dy mënyra, sipas ndarjes në nënkategori. Në rastin e dytë nuk zbatohet parimi i miratimit në heshtje. Veprimtaritë e tjera të transportit, të përcaktuara në këtë ligj, licencohen ose autorizohen sipas dispozitave vijuese në të.".</w:t>
      </w:r>
    </w:p>
    <w:p>
      <w:pPr>
        <w:pStyle w:val="BodyText"/>
        <w:spacing w:before="5"/>
      </w:pPr>
    </w:p>
    <w:p>
      <w:pPr>
        <w:pStyle w:val="ListParagraph"/>
        <w:numPr>
          <w:ilvl w:val="0"/>
          <w:numId w:val="63"/>
        </w:numPr>
        <w:tabs>
          <w:tab w:pos="340" w:val="left" w:leader="none"/>
        </w:tabs>
        <w:spacing w:line="240" w:lineRule="auto" w:before="1" w:after="0"/>
        <w:ind w:left="340" w:right="0" w:hanging="240"/>
        <w:jc w:val="left"/>
        <w:rPr>
          <w:sz w:val="24"/>
        </w:rPr>
      </w:pPr>
      <w:r>
        <w:rPr>
          <w:sz w:val="24"/>
        </w:rPr>
        <w:t>Në nenin 30 bëhen këto ndryshime e</w:t>
      </w:r>
      <w:r>
        <w:rPr>
          <w:spacing w:val="-3"/>
          <w:sz w:val="24"/>
        </w:rPr>
        <w:t> </w:t>
      </w:r>
      <w:r>
        <w:rPr>
          <w:sz w:val="24"/>
        </w:rPr>
        <w:t>shtesa:</w:t>
      </w:r>
    </w:p>
    <w:p>
      <w:pPr>
        <w:pStyle w:val="BodyText"/>
        <w:spacing w:before="2"/>
      </w:pPr>
    </w:p>
    <w:p>
      <w:pPr>
        <w:pStyle w:val="ListParagraph"/>
        <w:numPr>
          <w:ilvl w:val="0"/>
          <w:numId w:val="64"/>
        </w:numPr>
        <w:tabs>
          <w:tab w:pos="346" w:val="left" w:leader="none"/>
        </w:tabs>
        <w:spacing w:line="240" w:lineRule="auto" w:before="0" w:after="0"/>
        <w:ind w:left="345" w:right="0" w:hanging="246"/>
        <w:jc w:val="left"/>
        <w:rPr>
          <w:sz w:val="24"/>
        </w:rPr>
      </w:pPr>
      <w:r>
        <w:rPr>
          <w:sz w:val="24"/>
        </w:rPr>
        <w:t>Fjalët "në linja të rregullta"</w:t>
      </w:r>
      <w:r>
        <w:rPr>
          <w:spacing w:val="-6"/>
          <w:sz w:val="24"/>
        </w:rPr>
        <w:t> </w:t>
      </w:r>
      <w:r>
        <w:rPr>
          <w:sz w:val="24"/>
        </w:rPr>
        <w:t>shfuqizohen;</w:t>
      </w:r>
    </w:p>
    <w:p>
      <w:pPr>
        <w:pStyle w:val="BodyText"/>
        <w:spacing w:before="5"/>
      </w:pPr>
    </w:p>
    <w:p>
      <w:pPr>
        <w:pStyle w:val="ListParagraph"/>
        <w:numPr>
          <w:ilvl w:val="0"/>
          <w:numId w:val="64"/>
        </w:numPr>
        <w:tabs>
          <w:tab w:pos="360" w:val="left" w:leader="none"/>
        </w:tabs>
        <w:spacing w:line="240" w:lineRule="auto" w:before="0" w:after="0"/>
        <w:ind w:left="359" w:right="0" w:hanging="260"/>
        <w:jc w:val="left"/>
        <w:rPr>
          <w:sz w:val="24"/>
        </w:rPr>
      </w:pPr>
      <w:r>
        <w:rPr>
          <w:sz w:val="24"/>
        </w:rPr>
        <w:t>Pas fjalëve "nga persona juridikë" shtohen fjalët "ose persona fizikë</w:t>
      </w:r>
      <w:r>
        <w:rPr>
          <w:spacing w:val="-7"/>
          <w:sz w:val="24"/>
        </w:rPr>
        <w:t> </w:t>
      </w:r>
      <w:r>
        <w:rPr>
          <w:sz w:val="24"/>
        </w:rPr>
        <w:t>tregtarë".</w:t>
      </w:r>
    </w:p>
    <w:p>
      <w:pPr>
        <w:pStyle w:val="BodyText"/>
        <w:spacing w:before="5"/>
      </w:pPr>
    </w:p>
    <w:p>
      <w:pPr>
        <w:pStyle w:val="ListParagraph"/>
        <w:numPr>
          <w:ilvl w:val="0"/>
          <w:numId w:val="63"/>
        </w:numPr>
        <w:tabs>
          <w:tab w:pos="340" w:val="left" w:leader="none"/>
        </w:tabs>
        <w:spacing w:line="240" w:lineRule="auto" w:before="0" w:after="0"/>
        <w:ind w:left="340" w:right="0" w:hanging="240"/>
        <w:jc w:val="left"/>
        <w:rPr>
          <w:sz w:val="24"/>
        </w:rPr>
      </w:pPr>
      <w:r>
        <w:rPr>
          <w:sz w:val="24"/>
        </w:rPr>
        <w:t>Neni 32</w:t>
      </w:r>
      <w:r>
        <w:rPr>
          <w:spacing w:val="-4"/>
          <w:sz w:val="24"/>
        </w:rPr>
        <w:t> </w:t>
      </w:r>
      <w:r>
        <w:rPr>
          <w:sz w:val="24"/>
        </w:rPr>
        <w:t>shfuqizohet.</w:t>
      </w:r>
    </w:p>
    <w:p>
      <w:pPr>
        <w:pStyle w:val="BodyText"/>
        <w:spacing w:before="2"/>
      </w:pPr>
    </w:p>
    <w:p>
      <w:pPr>
        <w:pStyle w:val="ListParagraph"/>
        <w:numPr>
          <w:ilvl w:val="0"/>
          <w:numId w:val="63"/>
        </w:numPr>
        <w:tabs>
          <w:tab w:pos="340" w:val="left" w:leader="none"/>
        </w:tabs>
        <w:spacing w:line="240" w:lineRule="auto" w:before="0" w:after="0"/>
        <w:ind w:left="340" w:right="0" w:hanging="240"/>
        <w:jc w:val="left"/>
        <w:rPr>
          <w:sz w:val="24"/>
        </w:rPr>
      </w:pPr>
      <w:r>
        <w:rPr>
          <w:sz w:val="24"/>
        </w:rPr>
        <w:t>Neni 40</w:t>
      </w:r>
      <w:r>
        <w:rPr>
          <w:spacing w:val="-4"/>
          <w:sz w:val="24"/>
        </w:rPr>
        <w:t> </w:t>
      </w:r>
      <w:r>
        <w:rPr>
          <w:sz w:val="24"/>
        </w:rPr>
        <w:t>shfuqizohet.</w:t>
      </w:r>
    </w:p>
    <w:p>
      <w:pPr>
        <w:pStyle w:val="BodyText"/>
        <w:spacing w:before="5"/>
      </w:pPr>
    </w:p>
    <w:p>
      <w:pPr>
        <w:pStyle w:val="BodyText"/>
        <w:ind w:left="100"/>
      </w:pPr>
      <w:r>
        <w:rPr/>
        <w:t>Neni 46</w:t>
      </w:r>
    </w:p>
    <w:p>
      <w:pPr>
        <w:pStyle w:val="BodyText"/>
        <w:spacing w:before="5"/>
      </w:pPr>
    </w:p>
    <w:p>
      <w:pPr>
        <w:pStyle w:val="BodyText"/>
        <w:ind w:left="100"/>
      </w:pPr>
      <w:r>
        <w:rPr/>
        <w:t>Ndryshime në ligjin nr. 9573, datë 3.7.2006 "Për autoriparimin, shitblerjen, depozitimin e mjeteve rrugore me motor, të rimorkiove dhe pjesëve të tyre të dala jashtë përdorimit ose të braktisura dhe për veprimtaritë që lidhen me to"</w:t>
      </w:r>
    </w:p>
    <w:p>
      <w:pPr>
        <w:pStyle w:val="BodyText"/>
        <w:spacing w:before="3"/>
      </w:pPr>
    </w:p>
    <w:p>
      <w:pPr>
        <w:pStyle w:val="BodyText"/>
        <w:ind w:left="100" w:right="364"/>
        <w:jc w:val="both"/>
      </w:pPr>
      <w:r>
        <w:rPr/>
        <w:t>Në ligjin nr.9573, datë 3.7.2006 "Për autoriparimin, shitblerjen, depozitimin e mjeteve rrugore me motor, të rimorkiove dhe pjesëve të tyre, të dala jashtë përdorimit ose të braktisura dhe për veprimtaritë, që lidhen me to", bëhen këto ndryshime e shtesa :</w:t>
      </w:r>
    </w:p>
    <w:p>
      <w:pPr>
        <w:pStyle w:val="BodyText"/>
        <w:spacing w:before="5"/>
      </w:pPr>
    </w:p>
    <w:p>
      <w:pPr>
        <w:pStyle w:val="ListParagraph"/>
        <w:numPr>
          <w:ilvl w:val="0"/>
          <w:numId w:val="65"/>
        </w:numPr>
        <w:tabs>
          <w:tab w:pos="340" w:val="left" w:leader="none"/>
        </w:tabs>
        <w:spacing w:line="240" w:lineRule="auto" w:before="0" w:after="0"/>
        <w:ind w:left="340" w:right="0" w:hanging="240"/>
        <w:jc w:val="left"/>
        <w:rPr>
          <w:sz w:val="24"/>
        </w:rPr>
      </w:pPr>
      <w:r>
        <w:rPr>
          <w:sz w:val="24"/>
        </w:rPr>
        <w:t>Kudo në këtë ligj fjala "leje" zëvendësohet me fjalën</w:t>
      </w:r>
      <w:r>
        <w:rPr>
          <w:spacing w:val="-6"/>
          <w:sz w:val="24"/>
        </w:rPr>
        <w:t> </w:t>
      </w:r>
      <w:r>
        <w:rPr>
          <w:sz w:val="24"/>
        </w:rPr>
        <w:t>"autorizim".</w:t>
      </w:r>
    </w:p>
    <w:p>
      <w:pPr>
        <w:pStyle w:val="BodyText"/>
        <w:spacing w:before="4"/>
      </w:pPr>
    </w:p>
    <w:p>
      <w:pPr>
        <w:pStyle w:val="ListParagraph"/>
        <w:numPr>
          <w:ilvl w:val="0"/>
          <w:numId w:val="65"/>
        </w:numPr>
        <w:tabs>
          <w:tab w:pos="340" w:val="left" w:leader="none"/>
        </w:tabs>
        <w:spacing w:line="240" w:lineRule="auto" w:before="1" w:after="0"/>
        <w:ind w:left="340" w:right="0" w:hanging="240"/>
        <w:jc w:val="left"/>
        <w:rPr>
          <w:sz w:val="24"/>
        </w:rPr>
      </w:pPr>
      <w:r>
        <w:rPr>
          <w:sz w:val="24"/>
        </w:rPr>
        <w:t>Pas nenit 2 të kreut I shtohet neni 2/1 me këtë</w:t>
      </w:r>
      <w:r>
        <w:rPr>
          <w:spacing w:val="-4"/>
          <w:sz w:val="24"/>
        </w:rPr>
        <w:t> </w:t>
      </w:r>
      <w:r>
        <w:rPr>
          <w:sz w:val="24"/>
        </w:rPr>
        <w:t>përmbajtje:</w:t>
      </w:r>
    </w:p>
    <w:p>
      <w:pPr>
        <w:pStyle w:val="BodyText"/>
        <w:spacing w:before="2"/>
      </w:pPr>
    </w:p>
    <w:p>
      <w:pPr>
        <w:pStyle w:val="BodyText"/>
        <w:ind w:left="100"/>
        <w:jc w:val="both"/>
      </w:pPr>
      <w:r>
        <w:rPr/>
        <w:t>"Neni 2/1</w:t>
      </w:r>
    </w:p>
    <w:p>
      <w:pPr>
        <w:pStyle w:val="BodyText"/>
        <w:spacing w:before="5"/>
      </w:pPr>
    </w:p>
    <w:p>
      <w:pPr>
        <w:pStyle w:val="BodyText"/>
        <w:ind w:left="100" w:right="319"/>
        <w:jc w:val="both"/>
      </w:pPr>
      <w:r>
        <w:rPr/>
        <w:t>Veprimtaritë e përcaktuara në nenet 3, 12, 14, 16, 18, 20 e 26, të këtij ligji, përfshihen në kategorinë VII.3 të ligjit për licencat. Termi "regjistrim" i përdorur në këto nene, zëvendësohet me fjalën "licencim". Këto</w:t>
      </w:r>
    </w:p>
    <w:p>
      <w:pPr>
        <w:pStyle w:val="BodyText"/>
        <w:ind w:left="100" w:right="206"/>
        <w:jc w:val="both"/>
      </w:pPr>
      <w:r>
        <w:rPr/>
        <w:t>veprimtari licencohen sipas ligjit për licencat ose sipas dispozitave në vijim të këtij ligji. Këshilli i</w:t>
      </w:r>
      <w:r>
        <w:rPr>
          <w:spacing w:val="-32"/>
        </w:rPr>
        <w:t> </w:t>
      </w:r>
      <w:r>
        <w:rPr/>
        <w:t>Ministrave vendos për përdorimin e njërës nga këto dy mënyra, sipas ndarjes në</w:t>
      </w:r>
      <w:r>
        <w:rPr>
          <w:spacing w:val="-11"/>
        </w:rPr>
        <w:t> </w:t>
      </w:r>
      <w:r>
        <w:rPr/>
        <w:t>nënkategori.".</w:t>
      </w:r>
    </w:p>
    <w:p>
      <w:pPr>
        <w:pStyle w:val="BodyText"/>
        <w:spacing w:before="3"/>
      </w:pPr>
    </w:p>
    <w:p>
      <w:pPr>
        <w:pStyle w:val="BodyText"/>
        <w:ind w:left="100"/>
        <w:jc w:val="both"/>
      </w:pPr>
      <w:r>
        <w:rPr/>
        <w:t>Neni 47</w:t>
      </w:r>
    </w:p>
    <w:p>
      <w:pPr>
        <w:pStyle w:val="BodyText"/>
        <w:spacing w:before="5"/>
      </w:pPr>
    </w:p>
    <w:p>
      <w:pPr>
        <w:pStyle w:val="BodyText"/>
        <w:ind w:left="100"/>
        <w:jc w:val="both"/>
      </w:pPr>
      <w:r>
        <w:rPr/>
        <w:t>Ndryshime në ligjin nr.8905, datë 6.6.2002 "Për mbrojtjen e mjedisit detar nga ndotja dhe dëmtimi"</w:t>
      </w:r>
    </w:p>
    <w:p>
      <w:pPr>
        <w:pStyle w:val="BodyText"/>
        <w:spacing w:before="4"/>
      </w:pPr>
    </w:p>
    <w:p>
      <w:pPr>
        <w:pStyle w:val="BodyText"/>
        <w:spacing w:before="1"/>
        <w:ind w:left="100" w:right="256"/>
        <w:jc w:val="both"/>
      </w:pPr>
      <w:r>
        <w:rPr/>
        <w:t>Në ligjin nr.8905, datë 6.6.2002 "Për mbrojtjen e mjedisit detar nga ndotja dhe dëmtimi", pas pikës 3 të nenit 11 shtohet pika 4 me këtë përmbajtje:</w:t>
      </w:r>
    </w:p>
    <w:p>
      <w:pPr>
        <w:pStyle w:val="BodyText"/>
        <w:spacing w:before="2"/>
      </w:pPr>
    </w:p>
    <w:p>
      <w:pPr>
        <w:pStyle w:val="BodyText"/>
        <w:ind w:left="100" w:right="413"/>
      </w:pPr>
      <w:r>
        <w:rPr/>
        <w:t>"4. Veprimtaria e largimit të mbeturinave dhe hidrokarbureve të përdorura, e përcaktuar në këtë nen, përfshihet në kategorinë VII.5, të ligjit për licencat. Kjo veprimtari licencohet sipas dispozitave në vijim, të këtij ligji.".</w:t>
      </w:r>
    </w:p>
    <w:p>
      <w:pPr>
        <w:pStyle w:val="BodyText"/>
        <w:spacing w:before="5"/>
      </w:pPr>
    </w:p>
    <w:p>
      <w:pPr>
        <w:pStyle w:val="BodyText"/>
        <w:spacing w:before="1"/>
        <w:ind w:left="100"/>
        <w:jc w:val="both"/>
      </w:pPr>
      <w:r>
        <w:rPr/>
        <w:t>SEKSIONI I TETË</w:t>
      </w:r>
    </w:p>
    <w:p>
      <w:pPr>
        <w:pStyle w:val="BodyText"/>
        <w:spacing w:before="4"/>
      </w:pPr>
    </w:p>
    <w:p>
      <w:pPr>
        <w:pStyle w:val="BodyText"/>
        <w:ind w:left="100"/>
        <w:jc w:val="both"/>
      </w:pPr>
      <w:r>
        <w:rPr/>
        <w:t>FUSHA E INDUSTRIVE DHE SHËRBIMEVE TË TJERA</w:t>
      </w:r>
    </w:p>
    <w:p>
      <w:pPr>
        <w:pStyle w:val="BodyText"/>
        <w:spacing w:before="3"/>
      </w:pPr>
    </w:p>
    <w:p>
      <w:pPr>
        <w:pStyle w:val="BodyText"/>
        <w:ind w:left="100"/>
        <w:jc w:val="both"/>
      </w:pPr>
      <w:r>
        <w:rPr/>
        <w:t>Neni 48</w:t>
      </w:r>
    </w:p>
    <w:p>
      <w:pPr>
        <w:pStyle w:val="BodyText"/>
        <w:spacing w:before="4"/>
      </w:pPr>
    </w:p>
    <w:p>
      <w:pPr>
        <w:pStyle w:val="BodyText"/>
        <w:spacing w:before="1"/>
        <w:ind w:left="100" w:right="427"/>
      </w:pPr>
      <w:r>
        <w:rPr/>
        <w:t>Ndryshime në ligjin nr.8450, datë 24.2.1999 "Për përpunimin, transportimin dhe tregtimin e naftës, të gazit dhe nënprodukteve të tyre", të ndryshuar</w:t>
      </w:r>
    </w:p>
    <w:p>
      <w:pPr>
        <w:spacing w:after="0"/>
        <w:sectPr>
          <w:pgSz w:w="11910" w:h="16840"/>
          <w:pgMar w:top="440" w:bottom="280" w:left="620" w:right="460"/>
        </w:sectPr>
      </w:pPr>
    </w:p>
    <w:p>
      <w:pPr>
        <w:pStyle w:val="BodyText"/>
        <w:spacing w:before="73"/>
        <w:ind w:left="100" w:right="1094"/>
      </w:pPr>
      <w:r>
        <w:rPr/>
        <w:t>Në ligjin nr.8450, datë 24.2.1999 "Për përpunimin, transportimin dhe tregtimin e naftës, të gazit dhe nënprodukteve të tyre", të ndryshuar, bëhen këto ndryshime:</w:t>
      </w:r>
    </w:p>
    <w:p>
      <w:pPr>
        <w:pStyle w:val="BodyText"/>
        <w:spacing w:before="5"/>
      </w:pPr>
    </w:p>
    <w:p>
      <w:pPr>
        <w:pStyle w:val="ListParagraph"/>
        <w:numPr>
          <w:ilvl w:val="0"/>
          <w:numId w:val="66"/>
        </w:numPr>
        <w:tabs>
          <w:tab w:pos="340" w:val="left" w:leader="none"/>
        </w:tabs>
        <w:spacing w:line="240" w:lineRule="auto" w:before="0" w:after="0"/>
        <w:ind w:left="340" w:right="0" w:hanging="240"/>
        <w:jc w:val="left"/>
        <w:rPr>
          <w:sz w:val="24"/>
        </w:rPr>
      </w:pPr>
      <w:r>
        <w:rPr>
          <w:sz w:val="24"/>
        </w:rPr>
        <w:t>Neni 4 ndryshohet si më</w:t>
      </w:r>
      <w:r>
        <w:rPr>
          <w:spacing w:val="2"/>
          <w:sz w:val="24"/>
        </w:rPr>
        <w:t> </w:t>
      </w:r>
      <w:r>
        <w:rPr>
          <w:sz w:val="24"/>
        </w:rPr>
        <w:t>poshtë:</w:t>
      </w:r>
    </w:p>
    <w:p>
      <w:pPr>
        <w:pStyle w:val="BodyText"/>
        <w:spacing w:before="3"/>
      </w:pPr>
    </w:p>
    <w:p>
      <w:pPr>
        <w:pStyle w:val="BodyText"/>
        <w:ind w:left="100"/>
      </w:pPr>
      <w:r>
        <w:rPr/>
        <w:t>"Neni 4</w:t>
      </w:r>
    </w:p>
    <w:p>
      <w:pPr>
        <w:pStyle w:val="BodyText"/>
        <w:spacing w:before="5"/>
      </w:pPr>
    </w:p>
    <w:p>
      <w:pPr>
        <w:pStyle w:val="BodyText"/>
        <w:ind w:left="100" w:right="253"/>
      </w:pPr>
      <w:r>
        <w:rPr/>
        <w:t>Veprimtaritë e përpunimit, transportimit dhe tregtimit të naftës, gazit e nënprodukteve të tyre, të përcaktuara në këtë ligj, përfshihen në kategorinë VIII.1, të shtojcës së ligjit për licencat. Licencimi i këtyre veprimtarive bëhet sipas ligjit për licencat ose sipas dispozitave në vijim, të këtij ligji. Këshilli i Ministrave vendos për përdorimin e njërës nga këto dy mënyra, sipas ndarjes në nënkategori. Në rastin e dytë, nuk zbatohet parimi i miratimit në heshtje.".</w:t>
      </w:r>
    </w:p>
    <w:p>
      <w:pPr>
        <w:pStyle w:val="BodyText"/>
        <w:spacing w:before="5"/>
      </w:pPr>
    </w:p>
    <w:p>
      <w:pPr>
        <w:pStyle w:val="ListParagraph"/>
        <w:numPr>
          <w:ilvl w:val="0"/>
          <w:numId w:val="66"/>
        </w:numPr>
        <w:tabs>
          <w:tab w:pos="340" w:val="left" w:leader="none"/>
        </w:tabs>
        <w:spacing w:line="240" w:lineRule="auto" w:before="0" w:after="0"/>
        <w:ind w:left="340" w:right="0" w:hanging="240"/>
        <w:jc w:val="left"/>
        <w:rPr>
          <w:sz w:val="24"/>
        </w:rPr>
      </w:pPr>
      <w:r>
        <w:rPr>
          <w:sz w:val="24"/>
        </w:rPr>
        <w:t>Në nenet 12, 17, 19, 21, e 25 fjala "leje" zëvendësohet me fjalën</w:t>
      </w:r>
      <w:r>
        <w:rPr>
          <w:spacing w:val="-6"/>
          <w:sz w:val="24"/>
        </w:rPr>
        <w:t> </w:t>
      </w:r>
      <w:r>
        <w:rPr>
          <w:sz w:val="24"/>
        </w:rPr>
        <w:t>"licencë".</w:t>
      </w:r>
    </w:p>
    <w:p>
      <w:pPr>
        <w:pStyle w:val="BodyText"/>
        <w:spacing w:before="2"/>
      </w:pPr>
    </w:p>
    <w:p>
      <w:pPr>
        <w:pStyle w:val="ListParagraph"/>
        <w:numPr>
          <w:ilvl w:val="0"/>
          <w:numId w:val="66"/>
        </w:numPr>
        <w:tabs>
          <w:tab w:pos="340" w:val="left" w:leader="none"/>
        </w:tabs>
        <w:spacing w:line="240" w:lineRule="auto" w:before="0" w:after="0"/>
        <w:ind w:left="340" w:right="0" w:hanging="240"/>
        <w:jc w:val="left"/>
        <w:rPr>
          <w:sz w:val="24"/>
        </w:rPr>
      </w:pPr>
      <w:r>
        <w:rPr>
          <w:sz w:val="24"/>
        </w:rPr>
        <w:t>Në nenet 15, 16, 20 e 25 fjala "autorizim" zëvendësohet me fjalën</w:t>
      </w:r>
      <w:r>
        <w:rPr>
          <w:spacing w:val="-5"/>
          <w:sz w:val="24"/>
        </w:rPr>
        <w:t> </w:t>
      </w:r>
      <w:r>
        <w:rPr>
          <w:sz w:val="24"/>
        </w:rPr>
        <w:t>"licencë".</w:t>
      </w:r>
    </w:p>
    <w:p>
      <w:pPr>
        <w:pStyle w:val="BodyText"/>
        <w:spacing w:before="5"/>
      </w:pPr>
    </w:p>
    <w:p>
      <w:pPr>
        <w:pStyle w:val="BodyText"/>
        <w:ind w:left="100"/>
      </w:pPr>
      <w:r>
        <w:rPr/>
        <w:t>Neni 49</w:t>
      </w:r>
    </w:p>
    <w:p>
      <w:pPr>
        <w:pStyle w:val="BodyText"/>
        <w:spacing w:before="5"/>
      </w:pPr>
    </w:p>
    <w:p>
      <w:pPr>
        <w:pStyle w:val="BodyText"/>
        <w:ind w:left="100" w:right="367"/>
      </w:pPr>
      <w:r>
        <w:rPr/>
        <w:t>Ndryshime në ligjin nr.9876, datë 14.2.2008 "Për prodhimin, transportimin dhe tregtimin e biokarburanteve dhe të lëndëve të tjera djegëse, të rinovueshme për transport"</w:t>
      </w:r>
    </w:p>
    <w:p>
      <w:pPr>
        <w:pStyle w:val="BodyText"/>
        <w:spacing w:before="3"/>
      </w:pPr>
    </w:p>
    <w:p>
      <w:pPr>
        <w:pStyle w:val="BodyText"/>
        <w:ind w:left="100" w:right="740"/>
      </w:pPr>
      <w:r>
        <w:rPr/>
        <w:t>Në ligjin nr. 9876, datë 14.2.2008 "Për prodhimin, transportimin dhe tregtimin e biokarburanteve dhe të lëndëve të tjera djegëse, të rinovueshme për transport", bëhen këto shtesa e ndryshime:</w:t>
      </w:r>
    </w:p>
    <w:p>
      <w:pPr>
        <w:pStyle w:val="BodyText"/>
        <w:spacing w:before="5"/>
      </w:pPr>
    </w:p>
    <w:p>
      <w:pPr>
        <w:pStyle w:val="ListParagraph"/>
        <w:numPr>
          <w:ilvl w:val="0"/>
          <w:numId w:val="67"/>
        </w:numPr>
        <w:tabs>
          <w:tab w:pos="340" w:val="left" w:leader="none"/>
        </w:tabs>
        <w:spacing w:line="240" w:lineRule="auto" w:before="0" w:after="0"/>
        <w:ind w:left="340" w:right="0" w:hanging="240"/>
        <w:jc w:val="left"/>
        <w:rPr>
          <w:sz w:val="24"/>
        </w:rPr>
      </w:pPr>
      <w:r>
        <w:rPr>
          <w:sz w:val="24"/>
        </w:rPr>
        <w:t>Pas nenit 4 shtohet neni 4/1 me këtë</w:t>
      </w:r>
      <w:r>
        <w:rPr>
          <w:spacing w:val="-3"/>
          <w:sz w:val="24"/>
        </w:rPr>
        <w:t> </w:t>
      </w:r>
      <w:r>
        <w:rPr>
          <w:sz w:val="24"/>
        </w:rPr>
        <w:t>përmbajtje:</w:t>
      </w:r>
    </w:p>
    <w:p>
      <w:pPr>
        <w:pStyle w:val="BodyText"/>
        <w:spacing w:before="4"/>
      </w:pPr>
    </w:p>
    <w:p>
      <w:pPr>
        <w:pStyle w:val="BodyText"/>
        <w:spacing w:before="1"/>
        <w:ind w:left="100"/>
      </w:pPr>
      <w:r>
        <w:rPr/>
        <w:t>"Neni 4/1</w:t>
      </w:r>
    </w:p>
    <w:p>
      <w:pPr>
        <w:pStyle w:val="BodyText"/>
        <w:spacing w:before="2"/>
      </w:pPr>
    </w:p>
    <w:p>
      <w:pPr>
        <w:pStyle w:val="BodyText"/>
        <w:ind w:left="100" w:right="646"/>
      </w:pPr>
      <w:r>
        <w:rPr/>
        <w:t>Veprimtaritë e përcaktuara në këtë ligj përfshihen në kategorinë VIII.1, të shtojcës së ligjit për licencat. Licencimi i këtyre veprimtarive bëhet sipas ligjit për licencat ose sipas dispozitave në vijim, të këtij ligji.</w:t>
      </w:r>
    </w:p>
    <w:p>
      <w:pPr>
        <w:pStyle w:val="BodyText"/>
        <w:spacing w:before="1"/>
        <w:ind w:left="100" w:right="499"/>
      </w:pPr>
      <w:r>
        <w:rPr/>
        <w:t>Këshilli i Ministrave vendos për përdorimin e njërës nga këto dy mënyra, sipas ndarjes në nënkategori. Në rastin e dytë nuk zbatohet parimi i miratimit në heshtje.".</w:t>
      </w:r>
    </w:p>
    <w:p>
      <w:pPr>
        <w:pStyle w:val="BodyText"/>
        <w:spacing w:before="4"/>
      </w:pPr>
    </w:p>
    <w:p>
      <w:pPr>
        <w:pStyle w:val="ListParagraph"/>
        <w:numPr>
          <w:ilvl w:val="0"/>
          <w:numId w:val="67"/>
        </w:numPr>
        <w:tabs>
          <w:tab w:pos="340" w:val="left" w:leader="none"/>
        </w:tabs>
        <w:spacing w:line="240" w:lineRule="auto" w:before="0" w:after="0"/>
        <w:ind w:left="100" w:right="173" w:firstLine="0"/>
        <w:jc w:val="left"/>
        <w:rPr>
          <w:sz w:val="24"/>
        </w:rPr>
      </w:pPr>
      <w:r>
        <w:rPr>
          <w:sz w:val="24"/>
        </w:rPr>
        <w:t>Në nenin 7 fjala "autorizim" zëvendësohet me fjalën "licencë" dhe ky zëvendësim bëhet në të gjitha nenet e ligjit, për të njëjtin përdorim të fjalës "autorizim" si në këtë</w:t>
      </w:r>
      <w:r>
        <w:rPr>
          <w:spacing w:val="-7"/>
          <w:sz w:val="24"/>
        </w:rPr>
        <w:t> </w:t>
      </w:r>
      <w:r>
        <w:rPr>
          <w:sz w:val="24"/>
        </w:rPr>
        <w:t>nen.</w:t>
      </w:r>
    </w:p>
    <w:p>
      <w:pPr>
        <w:pStyle w:val="BodyText"/>
        <w:spacing w:before="3"/>
      </w:pPr>
    </w:p>
    <w:p>
      <w:pPr>
        <w:pStyle w:val="BodyText"/>
        <w:ind w:left="100"/>
      </w:pPr>
      <w:r>
        <w:rPr/>
        <w:t>Neni 50</w:t>
      </w:r>
    </w:p>
    <w:p>
      <w:pPr>
        <w:pStyle w:val="BodyText"/>
        <w:spacing w:before="5"/>
      </w:pPr>
    </w:p>
    <w:p>
      <w:pPr>
        <w:pStyle w:val="BodyText"/>
        <w:ind w:left="100"/>
      </w:pPr>
      <w:r>
        <w:rPr/>
        <w:t>Ndryshime në ligjin nr.9108, datë 17.7.2003 "Për substancat dhe preparatet kimike"</w:t>
      </w:r>
    </w:p>
    <w:p>
      <w:pPr>
        <w:pStyle w:val="BodyText"/>
        <w:spacing w:before="4"/>
      </w:pPr>
    </w:p>
    <w:p>
      <w:pPr>
        <w:pStyle w:val="BodyText"/>
        <w:spacing w:before="1"/>
        <w:ind w:left="100"/>
      </w:pPr>
      <w:r>
        <w:rPr/>
        <w:t>Në ligjin nr. 9108, datë 17.7.2003, "Për substancat dhe preparatet kimike", bëhen këto ndryshime:</w:t>
      </w:r>
    </w:p>
    <w:p>
      <w:pPr>
        <w:pStyle w:val="BodyText"/>
        <w:spacing w:before="2"/>
      </w:pPr>
    </w:p>
    <w:p>
      <w:pPr>
        <w:pStyle w:val="ListParagraph"/>
        <w:numPr>
          <w:ilvl w:val="0"/>
          <w:numId w:val="68"/>
        </w:numPr>
        <w:tabs>
          <w:tab w:pos="340" w:val="left" w:leader="none"/>
        </w:tabs>
        <w:spacing w:line="240" w:lineRule="auto" w:before="0" w:after="0"/>
        <w:ind w:left="100" w:right="420" w:firstLine="0"/>
        <w:jc w:val="left"/>
        <w:rPr>
          <w:sz w:val="24"/>
        </w:rPr>
      </w:pPr>
      <w:r>
        <w:rPr>
          <w:sz w:val="24"/>
        </w:rPr>
        <w:t>Në nenin 2 pika 14, fjala "leje" zëvendësohet me fjalën "autorizim" dhe ky zëvendësim bëhet në të</w:t>
      </w:r>
      <w:r>
        <w:rPr>
          <w:spacing w:val="-19"/>
          <w:sz w:val="24"/>
        </w:rPr>
        <w:t> </w:t>
      </w:r>
      <w:r>
        <w:rPr>
          <w:sz w:val="24"/>
        </w:rPr>
        <w:t>gjitha nenet e ligjit, për të njëjtin përdorim të fjalës "leje" si në ketë</w:t>
      </w:r>
      <w:r>
        <w:rPr>
          <w:spacing w:val="-6"/>
          <w:sz w:val="24"/>
        </w:rPr>
        <w:t> </w:t>
      </w:r>
      <w:r>
        <w:rPr>
          <w:sz w:val="24"/>
        </w:rPr>
        <w:t>nen.</w:t>
      </w:r>
    </w:p>
    <w:p>
      <w:pPr>
        <w:pStyle w:val="BodyText"/>
        <w:spacing w:before="5"/>
      </w:pPr>
    </w:p>
    <w:p>
      <w:pPr>
        <w:pStyle w:val="ListParagraph"/>
        <w:numPr>
          <w:ilvl w:val="0"/>
          <w:numId w:val="68"/>
        </w:numPr>
        <w:tabs>
          <w:tab w:pos="340" w:val="left" w:leader="none"/>
        </w:tabs>
        <w:spacing w:line="240" w:lineRule="auto" w:before="1" w:after="0"/>
        <w:ind w:left="340" w:right="0" w:hanging="240"/>
        <w:jc w:val="left"/>
        <w:rPr>
          <w:sz w:val="24"/>
        </w:rPr>
      </w:pPr>
      <w:r>
        <w:rPr>
          <w:sz w:val="24"/>
        </w:rPr>
        <w:t>Në nenin 19 bëhen ndryshimet e mëposhtme</w:t>
      </w:r>
      <w:r>
        <w:rPr>
          <w:spacing w:val="-3"/>
          <w:sz w:val="24"/>
        </w:rPr>
        <w:t> </w:t>
      </w:r>
      <w:r>
        <w:rPr>
          <w:sz w:val="24"/>
        </w:rPr>
        <w:t>:</w:t>
      </w:r>
    </w:p>
    <w:p>
      <w:pPr>
        <w:pStyle w:val="BodyText"/>
        <w:spacing w:before="4"/>
      </w:pPr>
    </w:p>
    <w:p>
      <w:pPr>
        <w:pStyle w:val="ListParagraph"/>
        <w:numPr>
          <w:ilvl w:val="0"/>
          <w:numId w:val="69"/>
        </w:numPr>
        <w:tabs>
          <w:tab w:pos="346" w:val="left" w:leader="none"/>
        </w:tabs>
        <w:spacing w:line="240" w:lineRule="auto" w:before="0" w:after="0"/>
        <w:ind w:left="100" w:right="133" w:firstLine="0"/>
        <w:jc w:val="left"/>
        <w:rPr>
          <w:sz w:val="24"/>
        </w:rPr>
      </w:pPr>
      <w:r>
        <w:rPr>
          <w:sz w:val="24"/>
        </w:rPr>
        <w:t>Fjala "autorizim" zëvendësohet me fjalën "licencim" dhe ky zëvendësim bëhet në të gjitha nenet e ligjit, për të njëjtin përdorim të fjalës "leje" si në ketë</w:t>
      </w:r>
      <w:r>
        <w:rPr>
          <w:spacing w:val="-6"/>
          <w:sz w:val="24"/>
        </w:rPr>
        <w:t> </w:t>
      </w:r>
      <w:r>
        <w:rPr>
          <w:sz w:val="24"/>
        </w:rPr>
        <w:t>nen.</w:t>
      </w:r>
    </w:p>
    <w:p>
      <w:pPr>
        <w:pStyle w:val="BodyText"/>
        <w:spacing w:before="3"/>
      </w:pPr>
    </w:p>
    <w:p>
      <w:pPr>
        <w:pStyle w:val="ListParagraph"/>
        <w:numPr>
          <w:ilvl w:val="0"/>
          <w:numId w:val="69"/>
        </w:numPr>
        <w:tabs>
          <w:tab w:pos="360" w:val="left" w:leader="none"/>
        </w:tabs>
        <w:spacing w:line="240" w:lineRule="auto" w:before="0" w:after="0"/>
        <w:ind w:left="359" w:right="0" w:hanging="260"/>
        <w:jc w:val="left"/>
        <w:rPr>
          <w:sz w:val="24"/>
        </w:rPr>
      </w:pPr>
      <w:r>
        <w:rPr>
          <w:sz w:val="24"/>
        </w:rPr>
        <w:t>Pika 1 ndryshohet si më</w:t>
      </w:r>
      <w:r>
        <w:rPr>
          <w:spacing w:val="-1"/>
          <w:sz w:val="24"/>
        </w:rPr>
        <w:t> </w:t>
      </w:r>
      <w:r>
        <w:rPr>
          <w:sz w:val="24"/>
        </w:rPr>
        <w:t>poshtë:</w:t>
      </w:r>
    </w:p>
    <w:p>
      <w:pPr>
        <w:pStyle w:val="BodyText"/>
        <w:spacing w:before="4"/>
      </w:pPr>
    </w:p>
    <w:p>
      <w:pPr>
        <w:pStyle w:val="BodyText"/>
        <w:spacing w:before="1"/>
        <w:ind w:left="100" w:right="346"/>
      </w:pPr>
      <w:r>
        <w:rPr/>
        <w:t>"1.Licencimi mbështetet në kriteret e kualifikimit profesional dhe të gjendjes shëndetësore, për një person, juridik ose fizik, me zotësi të plotë juridike, që ka vendbanim ose vendqëndrim në territorin e Republikës së Shqipërisë e që nuk ka kryer vepra penale.".</w:t>
      </w:r>
    </w:p>
    <w:p>
      <w:pPr>
        <w:spacing w:after="0"/>
        <w:sectPr>
          <w:pgSz w:w="11910" w:h="16840"/>
          <w:pgMar w:top="440" w:bottom="280" w:left="620" w:right="460"/>
        </w:sectPr>
      </w:pPr>
    </w:p>
    <w:p>
      <w:pPr>
        <w:pStyle w:val="ListParagraph"/>
        <w:numPr>
          <w:ilvl w:val="0"/>
          <w:numId w:val="69"/>
        </w:numPr>
        <w:tabs>
          <w:tab w:pos="346" w:val="left" w:leader="none"/>
        </w:tabs>
        <w:spacing w:line="240" w:lineRule="auto" w:before="73" w:after="0"/>
        <w:ind w:left="345" w:right="0" w:hanging="246"/>
        <w:jc w:val="left"/>
        <w:rPr>
          <w:sz w:val="24"/>
        </w:rPr>
      </w:pPr>
      <w:r>
        <w:rPr>
          <w:sz w:val="24"/>
        </w:rPr>
        <w:t>Pika 3 ndryshohet si më</w:t>
      </w:r>
      <w:r>
        <w:rPr>
          <w:spacing w:val="-2"/>
          <w:sz w:val="24"/>
        </w:rPr>
        <w:t> </w:t>
      </w:r>
      <w:r>
        <w:rPr>
          <w:sz w:val="24"/>
        </w:rPr>
        <w:t>poshtë:</w:t>
      </w:r>
    </w:p>
    <w:p>
      <w:pPr>
        <w:pStyle w:val="BodyText"/>
        <w:spacing w:before="5"/>
      </w:pPr>
    </w:p>
    <w:p>
      <w:pPr>
        <w:pStyle w:val="BodyText"/>
        <w:ind w:left="100" w:right="595"/>
      </w:pPr>
      <w:r>
        <w:rPr/>
        <w:t>"3. Licenca, e parashikuar në pikën 1 të këtij neni, përfshihet në kategorinë VIII.1 të s htojcës së ligjit për licencat dhe trajtohet sipas procedurave të ligjit për licencat.</w:t>
      </w:r>
    </w:p>
    <w:p>
      <w:pPr>
        <w:pStyle w:val="BodyText"/>
        <w:spacing w:before="3"/>
      </w:pPr>
    </w:p>
    <w:p>
      <w:pPr>
        <w:pStyle w:val="BodyText"/>
        <w:ind w:left="100" w:right="613"/>
      </w:pPr>
      <w:r>
        <w:rPr/>
        <w:t>4. Në nenin 20 fjalët "zyra e licencimit" zëvendësohen me fjalët "ministria përkatëse, sipas përcaktimit të pikës 2 të nenit 7 të këtij ligji.".</w:t>
      </w:r>
    </w:p>
    <w:p>
      <w:pPr>
        <w:pStyle w:val="BodyText"/>
        <w:spacing w:before="5"/>
      </w:pPr>
    </w:p>
    <w:p>
      <w:pPr>
        <w:pStyle w:val="BodyText"/>
        <w:ind w:left="100"/>
      </w:pPr>
      <w:r>
        <w:rPr/>
        <w:t>Neni 51</w:t>
      </w:r>
    </w:p>
    <w:p>
      <w:pPr>
        <w:pStyle w:val="BodyText"/>
        <w:spacing w:before="4"/>
      </w:pPr>
    </w:p>
    <w:p>
      <w:pPr>
        <w:pStyle w:val="BodyText"/>
        <w:spacing w:before="1"/>
        <w:ind w:left="100"/>
      </w:pPr>
      <w:r>
        <w:rPr/>
        <w:t>Ndryshime në ligjin nr.8025, datë 9.11.1995 "Për mbrojtjen nga rrezatimet jonizuese", të ndryshuar</w:t>
      </w:r>
    </w:p>
    <w:p>
      <w:pPr>
        <w:pStyle w:val="BodyText"/>
        <w:spacing w:before="2"/>
      </w:pPr>
    </w:p>
    <w:p>
      <w:pPr>
        <w:pStyle w:val="BodyText"/>
        <w:ind w:left="100" w:right="116"/>
      </w:pPr>
      <w:r>
        <w:rPr/>
        <w:t>Në ligjin nr. 8025, datë 9.11.1995 "Për mbrojtjen nga rrezatimet jonizuese", të ndryshuar, neni 4 ndryshohet si më poshtë:</w:t>
      </w:r>
    </w:p>
    <w:p>
      <w:pPr>
        <w:pStyle w:val="BodyText"/>
        <w:spacing w:before="5"/>
      </w:pPr>
    </w:p>
    <w:p>
      <w:pPr>
        <w:pStyle w:val="BodyText"/>
        <w:ind w:left="100"/>
      </w:pPr>
      <w:r>
        <w:rPr/>
        <w:t>"Neni 4</w:t>
      </w:r>
    </w:p>
    <w:p>
      <w:pPr>
        <w:pStyle w:val="BodyText"/>
        <w:spacing w:before="5"/>
      </w:pPr>
    </w:p>
    <w:p>
      <w:pPr>
        <w:pStyle w:val="BodyText"/>
        <w:ind w:left="100" w:right="900"/>
      </w:pPr>
      <w:r>
        <w:rPr/>
        <w:t>Veprimtaritë e përcaktuar në këtë ligj përfshihen në kategorinë VIII.1, të shtojcës së ligjit për licencat. Licencimi i këtyre veprimtarive bëhet sipas ligjit për licencat.".</w:t>
      </w:r>
    </w:p>
    <w:p>
      <w:pPr>
        <w:pStyle w:val="BodyText"/>
        <w:spacing w:before="3"/>
      </w:pPr>
    </w:p>
    <w:p>
      <w:pPr>
        <w:pStyle w:val="BodyText"/>
        <w:ind w:left="100"/>
      </w:pPr>
      <w:r>
        <w:rPr/>
        <w:t>SEKSIONI I NËNTË</w:t>
      </w:r>
    </w:p>
    <w:p>
      <w:pPr>
        <w:pStyle w:val="BodyText"/>
        <w:spacing w:before="5"/>
      </w:pPr>
    </w:p>
    <w:p>
      <w:pPr>
        <w:pStyle w:val="BodyText"/>
        <w:ind w:left="100"/>
      </w:pPr>
      <w:r>
        <w:rPr/>
        <w:t>FUSHA E ARSIMIT DHE SHKENCËS</w:t>
      </w:r>
    </w:p>
    <w:p>
      <w:pPr>
        <w:pStyle w:val="BodyText"/>
        <w:spacing w:before="4"/>
      </w:pPr>
    </w:p>
    <w:p>
      <w:pPr>
        <w:pStyle w:val="BodyText"/>
        <w:spacing w:before="1"/>
        <w:ind w:left="100"/>
      </w:pPr>
      <w:r>
        <w:rPr/>
        <w:t>Neni 52</w:t>
      </w:r>
    </w:p>
    <w:p>
      <w:pPr>
        <w:pStyle w:val="BodyText"/>
        <w:spacing w:before="2"/>
      </w:pPr>
    </w:p>
    <w:p>
      <w:pPr>
        <w:pStyle w:val="BodyText"/>
        <w:ind w:left="100"/>
      </w:pPr>
      <w:r>
        <w:rPr/>
        <w:t>Ndryshime në ligjin nr.7952, datë 21.6.1995 "Për sistemin arsimor parauniversitar", të ndryshuar</w:t>
      </w:r>
    </w:p>
    <w:p>
      <w:pPr>
        <w:pStyle w:val="BodyText"/>
        <w:spacing w:before="5"/>
      </w:pPr>
    </w:p>
    <w:p>
      <w:pPr>
        <w:pStyle w:val="BodyText"/>
        <w:ind w:left="100" w:right="503"/>
      </w:pPr>
      <w:r>
        <w:rPr/>
        <w:t>Në ligjin nr.7952, datë 21.6.1995 "Për sistemin arsimor parauniversitar", të ndryshuar, bëhen këto shtesa e ndryshime:</w:t>
      </w:r>
    </w:p>
    <w:p>
      <w:pPr>
        <w:pStyle w:val="BodyText"/>
        <w:spacing w:before="3"/>
      </w:pPr>
    </w:p>
    <w:p>
      <w:pPr>
        <w:pStyle w:val="ListParagraph"/>
        <w:numPr>
          <w:ilvl w:val="0"/>
          <w:numId w:val="70"/>
        </w:numPr>
        <w:tabs>
          <w:tab w:pos="340" w:val="left" w:leader="none"/>
        </w:tabs>
        <w:spacing w:line="240" w:lineRule="auto" w:before="0" w:after="0"/>
        <w:ind w:left="340" w:right="0" w:hanging="240"/>
        <w:jc w:val="left"/>
        <w:rPr>
          <w:sz w:val="24"/>
        </w:rPr>
      </w:pPr>
      <w:r>
        <w:rPr>
          <w:sz w:val="24"/>
        </w:rPr>
        <w:t>Në nenin 44 bëhen ndryshime dhe shtesat e</w:t>
      </w:r>
      <w:r>
        <w:rPr>
          <w:spacing w:val="-5"/>
          <w:sz w:val="24"/>
        </w:rPr>
        <w:t> </w:t>
      </w:r>
      <w:r>
        <w:rPr>
          <w:sz w:val="24"/>
        </w:rPr>
        <w:t>mëposhtme:</w:t>
      </w:r>
    </w:p>
    <w:p>
      <w:pPr>
        <w:pStyle w:val="BodyText"/>
        <w:spacing w:before="4"/>
      </w:pPr>
    </w:p>
    <w:p>
      <w:pPr>
        <w:pStyle w:val="ListParagraph"/>
        <w:numPr>
          <w:ilvl w:val="0"/>
          <w:numId w:val="71"/>
        </w:numPr>
        <w:tabs>
          <w:tab w:pos="346" w:val="left" w:leader="none"/>
        </w:tabs>
        <w:spacing w:line="240" w:lineRule="auto" w:before="1" w:after="0"/>
        <w:ind w:left="345" w:right="0" w:hanging="246"/>
        <w:jc w:val="left"/>
        <w:rPr>
          <w:sz w:val="24"/>
        </w:rPr>
      </w:pPr>
      <w:r>
        <w:rPr>
          <w:sz w:val="24"/>
        </w:rPr>
        <w:t>Pika 1 numërtohet</w:t>
      </w:r>
      <w:r>
        <w:rPr>
          <w:spacing w:val="-2"/>
          <w:sz w:val="24"/>
        </w:rPr>
        <w:t> </w:t>
      </w:r>
      <w:r>
        <w:rPr>
          <w:sz w:val="24"/>
        </w:rPr>
        <w:t>1/1.</w:t>
      </w:r>
    </w:p>
    <w:p>
      <w:pPr>
        <w:pStyle w:val="BodyText"/>
        <w:spacing w:before="4"/>
      </w:pPr>
    </w:p>
    <w:p>
      <w:pPr>
        <w:pStyle w:val="ListParagraph"/>
        <w:numPr>
          <w:ilvl w:val="0"/>
          <w:numId w:val="71"/>
        </w:numPr>
        <w:tabs>
          <w:tab w:pos="360" w:val="left" w:leader="none"/>
        </w:tabs>
        <w:spacing w:line="240" w:lineRule="auto" w:before="0" w:after="0"/>
        <w:ind w:left="359" w:right="0" w:hanging="260"/>
        <w:jc w:val="left"/>
        <w:rPr>
          <w:sz w:val="24"/>
        </w:rPr>
      </w:pPr>
      <w:r>
        <w:rPr>
          <w:sz w:val="24"/>
        </w:rPr>
        <w:t>Para pikës 1/1 shtohet pika 1 me këtë përmbajtje</w:t>
      </w:r>
      <w:r>
        <w:rPr>
          <w:spacing w:val="-2"/>
          <w:sz w:val="24"/>
        </w:rPr>
        <w:t> </w:t>
      </w:r>
      <w:r>
        <w:rPr>
          <w:sz w:val="24"/>
        </w:rPr>
        <w:t>:</w:t>
      </w:r>
    </w:p>
    <w:p>
      <w:pPr>
        <w:pStyle w:val="BodyText"/>
        <w:spacing w:before="3"/>
      </w:pPr>
    </w:p>
    <w:p>
      <w:pPr>
        <w:pStyle w:val="BodyText"/>
        <w:ind w:left="100" w:right="322"/>
      </w:pPr>
      <w:r>
        <w:rPr/>
        <w:t>"1. Hapja e institucioneve arsimore private, të përcaktuara në këtë ligj, përfshihet në kategorinë IX.1 të ligjit për licencat. Licencimi i këtyre veprimtarive bëhet sipas ligjit për licencat ose sipas dispozitave në vijim, të këtij ligji. Këshilli i Ministrave vendos për përdorimin e njërës nga këto dy mënyra, sipas ndarjes në</w:t>
      </w:r>
    </w:p>
    <w:p>
      <w:pPr>
        <w:pStyle w:val="BodyText"/>
        <w:ind w:left="100"/>
      </w:pPr>
      <w:r>
        <w:rPr/>
        <w:t>nënkategori. Në rastin e dytë nuk zbatohet parimi i miratimit në heshtje.".</w:t>
      </w:r>
    </w:p>
    <w:p>
      <w:pPr>
        <w:pStyle w:val="BodyText"/>
        <w:spacing w:before="5"/>
      </w:pPr>
    </w:p>
    <w:p>
      <w:pPr>
        <w:pStyle w:val="ListParagraph"/>
        <w:numPr>
          <w:ilvl w:val="0"/>
          <w:numId w:val="70"/>
        </w:numPr>
        <w:tabs>
          <w:tab w:pos="340" w:val="left" w:leader="none"/>
        </w:tabs>
        <w:spacing w:line="240" w:lineRule="auto" w:before="0" w:after="0"/>
        <w:ind w:left="340" w:right="0" w:hanging="240"/>
        <w:jc w:val="left"/>
        <w:rPr>
          <w:sz w:val="24"/>
        </w:rPr>
      </w:pPr>
      <w:r>
        <w:rPr>
          <w:sz w:val="24"/>
        </w:rPr>
        <w:t>Në të gjithë përmbajtjen e ligjit fjala "leje" zëvendësohet me fjalën</w:t>
      </w:r>
      <w:r>
        <w:rPr>
          <w:spacing w:val="-6"/>
          <w:sz w:val="24"/>
        </w:rPr>
        <w:t> </w:t>
      </w:r>
      <w:r>
        <w:rPr>
          <w:sz w:val="24"/>
        </w:rPr>
        <w:t>"licencë".</w:t>
      </w:r>
    </w:p>
    <w:p>
      <w:pPr>
        <w:pStyle w:val="BodyText"/>
        <w:spacing w:before="4"/>
      </w:pPr>
    </w:p>
    <w:p>
      <w:pPr>
        <w:pStyle w:val="BodyText"/>
        <w:spacing w:before="1"/>
        <w:ind w:left="100"/>
      </w:pPr>
      <w:r>
        <w:rPr/>
        <w:t>Neni 53</w:t>
      </w:r>
    </w:p>
    <w:p>
      <w:pPr>
        <w:pStyle w:val="BodyText"/>
        <w:spacing w:before="3"/>
      </w:pPr>
    </w:p>
    <w:p>
      <w:pPr>
        <w:pStyle w:val="BodyText"/>
        <w:ind w:left="100"/>
      </w:pPr>
      <w:r>
        <w:rPr/>
        <w:t>Ndryshime në ligjin nr.9741, datë 21.5.2007 "Për arsimin e lartë në Republikën e Shqipërisë", të ndryshuar</w:t>
      </w:r>
    </w:p>
    <w:p>
      <w:pPr>
        <w:pStyle w:val="BodyText"/>
        <w:spacing w:before="4"/>
      </w:pPr>
    </w:p>
    <w:p>
      <w:pPr>
        <w:pStyle w:val="BodyText"/>
        <w:spacing w:before="1"/>
        <w:ind w:left="100" w:right="262"/>
      </w:pPr>
      <w:r>
        <w:rPr/>
        <w:t>Në ligjin nr. 9741, datë 21.5.2007 "Për arsimin e lartë në Republikën e Shqipërisë", të ndryshuar, pas pikës 2 të nenit 43 shtohet pika 2/1 me këtë përmbajtje:</w:t>
      </w:r>
    </w:p>
    <w:p>
      <w:pPr>
        <w:pStyle w:val="BodyText"/>
        <w:spacing w:before="4"/>
      </w:pPr>
    </w:p>
    <w:p>
      <w:pPr>
        <w:pStyle w:val="BodyText"/>
        <w:ind w:left="100" w:right="442"/>
      </w:pPr>
      <w:r>
        <w:rPr/>
        <w:t>"2/1. Veprimtaria e institucionit të arsimit të lartë e përcaktuar në këtë ligj, përfshihet në kategorinë IX.2 të shtojcës së ligjit për licencat. Licencimi i kësaj veprimtarie bëhet sipas dispozitave në vijim të këtij ligji.".</w:t>
      </w:r>
    </w:p>
    <w:p>
      <w:pPr>
        <w:pStyle w:val="BodyText"/>
        <w:spacing w:before="3"/>
      </w:pPr>
    </w:p>
    <w:p>
      <w:pPr>
        <w:pStyle w:val="BodyText"/>
        <w:ind w:left="100"/>
      </w:pPr>
      <w:r>
        <w:rPr/>
        <w:t>SEKSIONI I DHJETË</w:t>
      </w:r>
    </w:p>
    <w:p>
      <w:pPr>
        <w:spacing w:after="0"/>
        <w:sectPr>
          <w:pgSz w:w="11910" w:h="16840"/>
          <w:pgMar w:top="440" w:bottom="280" w:left="620" w:right="460"/>
        </w:sectPr>
      </w:pPr>
    </w:p>
    <w:p>
      <w:pPr>
        <w:pStyle w:val="BodyText"/>
        <w:spacing w:before="73"/>
        <w:ind w:left="100"/>
      </w:pPr>
      <w:r>
        <w:rPr/>
        <w:t>FUSHAT E KUJDESIT SHOQEROR DHE PUNËSIMIT</w:t>
      </w:r>
    </w:p>
    <w:p>
      <w:pPr>
        <w:pStyle w:val="BodyText"/>
        <w:spacing w:before="5"/>
      </w:pPr>
    </w:p>
    <w:p>
      <w:pPr>
        <w:pStyle w:val="BodyText"/>
        <w:ind w:left="100"/>
      </w:pPr>
      <w:r>
        <w:rPr/>
        <w:t>Neni 54</w:t>
      </w:r>
    </w:p>
    <w:p>
      <w:pPr>
        <w:pStyle w:val="BodyText"/>
        <w:spacing w:before="3"/>
      </w:pPr>
    </w:p>
    <w:p>
      <w:pPr>
        <w:pStyle w:val="BodyText"/>
        <w:ind w:left="100"/>
      </w:pPr>
      <w:r>
        <w:rPr/>
        <w:t>Ndryshime në ligjin nr.9355, datë 10.3.2005 "Për ndihmën dhe shërbimet shoqërore", të ndryshuar</w:t>
      </w:r>
    </w:p>
    <w:p>
      <w:pPr>
        <w:pStyle w:val="BodyText"/>
        <w:spacing w:before="5"/>
      </w:pPr>
    </w:p>
    <w:p>
      <w:pPr>
        <w:pStyle w:val="BodyText"/>
        <w:ind w:left="100" w:right="536"/>
      </w:pPr>
      <w:r>
        <w:rPr/>
        <w:t>Në ligjin nr. 9355, datë 10.3.2005 "Për ndihmën dhe shërbimet shoqërore", të ndryshuar, pika 1 e nenit 18 ndryshohet si më poshtë:</w:t>
      </w:r>
    </w:p>
    <w:p>
      <w:pPr>
        <w:pStyle w:val="BodyText"/>
        <w:spacing w:before="4"/>
      </w:pPr>
    </w:p>
    <w:p>
      <w:pPr>
        <w:pStyle w:val="BodyText"/>
        <w:spacing w:before="1"/>
        <w:ind w:left="100" w:right="122"/>
      </w:pPr>
      <w:r>
        <w:rPr/>
        <w:t>"1. Veprimtaritë e përkujdesit shoqëror, të përcaktuara në këtë ligj, përfshihen në kategorinë X.1 të shtojcës së ligjit për licencat. Licencimi i këtyre veprimtarive bëhet sipas ligjit për licencat.".</w:t>
      </w:r>
    </w:p>
    <w:p>
      <w:pPr>
        <w:pStyle w:val="BodyText"/>
        <w:spacing w:before="2"/>
      </w:pPr>
    </w:p>
    <w:p>
      <w:pPr>
        <w:pStyle w:val="BodyText"/>
        <w:ind w:left="100"/>
      </w:pPr>
      <w:r>
        <w:rPr/>
        <w:t>Neni 55</w:t>
      </w:r>
    </w:p>
    <w:p>
      <w:pPr>
        <w:pStyle w:val="BodyText"/>
        <w:spacing w:before="5"/>
      </w:pPr>
    </w:p>
    <w:p>
      <w:pPr>
        <w:pStyle w:val="BodyText"/>
        <w:ind w:left="100"/>
      </w:pPr>
      <w:r>
        <w:rPr/>
        <w:t>Ndryshime në ligjin nr.7995, datë 20.9.1995 "Për nxitjen e punësimit", të ndryshuar</w:t>
      </w:r>
    </w:p>
    <w:p>
      <w:pPr>
        <w:pStyle w:val="BodyText"/>
        <w:spacing w:before="5"/>
      </w:pPr>
    </w:p>
    <w:p>
      <w:pPr>
        <w:pStyle w:val="BodyText"/>
        <w:ind w:left="100" w:right="435"/>
      </w:pPr>
      <w:r>
        <w:rPr/>
        <w:t>Në ligjin nr.7995, datë 20.9.1995 "Për nxitjen e punësimit", të ndryshuar, pika 3 e nenit 7 ndryshohet si më poshtë:</w:t>
      </w:r>
    </w:p>
    <w:p>
      <w:pPr>
        <w:pStyle w:val="BodyText"/>
        <w:spacing w:before="3"/>
      </w:pPr>
    </w:p>
    <w:p>
      <w:pPr>
        <w:pStyle w:val="BodyText"/>
        <w:ind w:left="100" w:right="208"/>
      </w:pPr>
      <w:r>
        <w:rPr/>
        <w:t>"3.Veprimtaritë e ndërmjetësimit për punësim dhe këshillim profesional, nga subjektet private, të përcaktuara në këtë ligj, përfshihen në kategorinë X.2 të shtojcës së ligjit për licencat. Licencimi i këtyre veprimtarive bëhet sipas ligjit për licencat."</w:t>
      </w:r>
    </w:p>
    <w:p>
      <w:pPr>
        <w:pStyle w:val="BodyText"/>
        <w:spacing w:before="5"/>
      </w:pPr>
    </w:p>
    <w:p>
      <w:pPr>
        <w:pStyle w:val="BodyText"/>
        <w:ind w:left="100"/>
      </w:pPr>
      <w:r>
        <w:rPr/>
        <w:t>Neni 56</w:t>
      </w:r>
    </w:p>
    <w:p>
      <w:pPr>
        <w:pStyle w:val="BodyText"/>
        <w:spacing w:before="4"/>
      </w:pPr>
    </w:p>
    <w:p>
      <w:pPr>
        <w:pStyle w:val="BodyText"/>
        <w:spacing w:before="1"/>
        <w:ind w:left="100" w:right="1060"/>
      </w:pPr>
      <w:r>
        <w:rPr/>
        <w:t>Ndryshime në ligjin nr.8872, datë 29.3.2002 "Për arsimin dhe formimin profesional në Republikën e Shqipërisë", të ndryshuar</w:t>
      </w:r>
    </w:p>
    <w:p>
      <w:pPr>
        <w:pStyle w:val="BodyText"/>
        <w:spacing w:before="2"/>
      </w:pPr>
    </w:p>
    <w:p>
      <w:pPr>
        <w:pStyle w:val="BodyText"/>
        <w:ind w:left="100" w:right="609"/>
      </w:pPr>
      <w:r>
        <w:rPr/>
        <w:t>Në ligjin nr. 8872, datë 29.3.2002 "Për arsimin dhe formimin profesional në Republikën e Shqipërisë", të ndryshuar, bëhen këto ndryshime:</w:t>
      </w:r>
    </w:p>
    <w:p>
      <w:pPr>
        <w:pStyle w:val="BodyText"/>
        <w:spacing w:before="5"/>
      </w:pPr>
    </w:p>
    <w:p>
      <w:pPr>
        <w:pStyle w:val="ListParagraph"/>
        <w:numPr>
          <w:ilvl w:val="0"/>
          <w:numId w:val="72"/>
        </w:numPr>
        <w:tabs>
          <w:tab w:pos="340" w:val="left" w:leader="none"/>
        </w:tabs>
        <w:spacing w:line="240" w:lineRule="auto" w:before="0" w:after="0"/>
        <w:ind w:left="340" w:right="0" w:hanging="240"/>
        <w:jc w:val="left"/>
        <w:rPr>
          <w:sz w:val="24"/>
        </w:rPr>
      </w:pPr>
      <w:r>
        <w:rPr>
          <w:sz w:val="24"/>
        </w:rPr>
        <w:t>Neni 8 ndryshohet si më</w:t>
      </w:r>
      <w:r>
        <w:rPr>
          <w:spacing w:val="2"/>
          <w:sz w:val="24"/>
        </w:rPr>
        <w:t> </w:t>
      </w:r>
      <w:r>
        <w:rPr>
          <w:sz w:val="24"/>
        </w:rPr>
        <w:t>poshtë:</w:t>
      </w:r>
    </w:p>
    <w:p>
      <w:pPr>
        <w:pStyle w:val="BodyText"/>
        <w:spacing w:before="3"/>
      </w:pPr>
    </w:p>
    <w:p>
      <w:pPr>
        <w:pStyle w:val="BodyText"/>
        <w:ind w:left="100"/>
      </w:pPr>
      <w:r>
        <w:rPr/>
        <w:t>"Neni 8</w:t>
      </w:r>
    </w:p>
    <w:p>
      <w:pPr>
        <w:pStyle w:val="BodyText"/>
        <w:spacing w:before="4"/>
      </w:pPr>
    </w:p>
    <w:p>
      <w:pPr>
        <w:pStyle w:val="BodyText"/>
        <w:spacing w:before="1"/>
        <w:ind w:left="100" w:right="173"/>
      </w:pPr>
      <w:r>
        <w:rPr/>
        <w:t>Veprimtaritë e arsimit dhe/ose formimit profesional, të përcaktuara në këtë ligj, përfshihen, sipas rastit, në kategorinë IX.1 ose X.2, të shtojcës së ligjit për licencat. Licencimi i këtyre veprimtarive bëhet sipas ligjit për licencat.".</w:t>
      </w:r>
    </w:p>
    <w:p>
      <w:pPr>
        <w:pStyle w:val="BodyText"/>
        <w:spacing w:before="4"/>
      </w:pPr>
    </w:p>
    <w:p>
      <w:pPr>
        <w:pStyle w:val="ListParagraph"/>
        <w:numPr>
          <w:ilvl w:val="0"/>
          <w:numId w:val="72"/>
        </w:numPr>
        <w:tabs>
          <w:tab w:pos="340" w:val="left" w:leader="none"/>
        </w:tabs>
        <w:spacing w:line="240" w:lineRule="auto" w:before="1" w:after="0"/>
        <w:ind w:left="340" w:right="0" w:hanging="240"/>
        <w:jc w:val="left"/>
        <w:rPr>
          <w:sz w:val="24"/>
        </w:rPr>
      </w:pPr>
      <w:r>
        <w:rPr>
          <w:sz w:val="24"/>
        </w:rPr>
        <w:t>Në të gjitha nenet e ligjit fjala "regjistrim" zëvendësohet me</w:t>
      </w:r>
      <w:r>
        <w:rPr>
          <w:spacing w:val="-7"/>
          <w:sz w:val="24"/>
        </w:rPr>
        <w:t> </w:t>
      </w:r>
      <w:r>
        <w:rPr>
          <w:sz w:val="24"/>
        </w:rPr>
        <w:t>"licencim".</w:t>
      </w:r>
    </w:p>
    <w:p>
      <w:pPr>
        <w:pStyle w:val="BodyText"/>
        <w:spacing w:before="2"/>
      </w:pPr>
    </w:p>
    <w:p>
      <w:pPr>
        <w:pStyle w:val="ListParagraph"/>
        <w:numPr>
          <w:ilvl w:val="0"/>
          <w:numId w:val="72"/>
        </w:numPr>
        <w:tabs>
          <w:tab w:pos="340" w:val="left" w:leader="none"/>
        </w:tabs>
        <w:spacing w:line="240" w:lineRule="auto" w:before="0" w:after="0"/>
        <w:ind w:left="340" w:right="0" w:hanging="240"/>
        <w:jc w:val="left"/>
        <w:rPr>
          <w:sz w:val="24"/>
        </w:rPr>
      </w:pPr>
      <w:r>
        <w:rPr>
          <w:sz w:val="24"/>
        </w:rPr>
        <w:t>Në nenin 22 bëhen ndryshimet e</w:t>
      </w:r>
      <w:r>
        <w:rPr>
          <w:spacing w:val="-3"/>
          <w:sz w:val="24"/>
        </w:rPr>
        <w:t> </w:t>
      </w:r>
      <w:r>
        <w:rPr>
          <w:sz w:val="24"/>
        </w:rPr>
        <w:t>mëposhtme:</w:t>
      </w:r>
    </w:p>
    <w:p>
      <w:pPr>
        <w:pStyle w:val="BodyText"/>
        <w:spacing w:before="5"/>
      </w:pPr>
    </w:p>
    <w:p>
      <w:pPr>
        <w:pStyle w:val="ListParagraph"/>
        <w:numPr>
          <w:ilvl w:val="0"/>
          <w:numId w:val="73"/>
        </w:numPr>
        <w:tabs>
          <w:tab w:pos="346" w:val="left" w:leader="none"/>
        </w:tabs>
        <w:spacing w:line="240" w:lineRule="auto" w:before="0" w:after="0"/>
        <w:ind w:left="100" w:right="829" w:firstLine="0"/>
        <w:jc w:val="left"/>
        <w:rPr>
          <w:sz w:val="24"/>
        </w:rPr>
      </w:pPr>
      <w:r>
        <w:rPr>
          <w:sz w:val="24"/>
        </w:rPr>
        <w:t>Në shkronjën "b", fjalët "miraton krijimin ose riorganizimin e institucioneve jopublike, që realizojnë arsimin profesional e teknik, si dhe"</w:t>
      </w:r>
      <w:r>
        <w:rPr>
          <w:spacing w:val="-5"/>
          <w:sz w:val="24"/>
        </w:rPr>
        <w:t> </w:t>
      </w:r>
      <w:r>
        <w:rPr>
          <w:sz w:val="24"/>
        </w:rPr>
        <w:t>shfuqizohen.</w:t>
      </w:r>
    </w:p>
    <w:p>
      <w:pPr>
        <w:pStyle w:val="BodyText"/>
        <w:spacing w:before="5"/>
      </w:pPr>
    </w:p>
    <w:p>
      <w:pPr>
        <w:pStyle w:val="ListParagraph"/>
        <w:numPr>
          <w:ilvl w:val="0"/>
          <w:numId w:val="73"/>
        </w:numPr>
        <w:tabs>
          <w:tab w:pos="360" w:val="left" w:leader="none"/>
        </w:tabs>
        <w:spacing w:line="240" w:lineRule="auto" w:before="0" w:after="0"/>
        <w:ind w:left="359" w:right="0" w:hanging="260"/>
        <w:jc w:val="left"/>
        <w:rPr>
          <w:sz w:val="24"/>
        </w:rPr>
      </w:pPr>
      <w:r>
        <w:rPr>
          <w:sz w:val="24"/>
        </w:rPr>
        <w:t>Shkronja "c"</w:t>
      </w:r>
      <w:r>
        <w:rPr>
          <w:spacing w:val="-4"/>
          <w:sz w:val="24"/>
        </w:rPr>
        <w:t> </w:t>
      </w:r>
      <w:r>
        <w:rPr>
          <w:sz w:val="24"/>
        </w:rPr>
        <w:t>shfuqizohet.</w:t>
      </w:r>
    </w:p>
    <w:p>
      <w:pPr>
        <w:pStyle w:val="BodyText"/>
        <w:spacing w:before="3"/>
      </w:pPr>
    </w:p>
    <w:p>
      <w:pPr>
        <w:pStyle w:val="ListParagraph"/>
        <w:numPr>
          <w:ilvl w:val="0"/>
          <w:numId w:val="72"/>
        </w:numPr>
        <w:tabs>
          <w:tab w:pos="340" w:val="left" w:leader="none"/>
        </w:tabs>
        <w:spacing w:line="240" w:lineRule="auto" w:before="0" w:after="0"/>
        <w:ind w:left="340" w:right="0" w:hanging="240"/>
        <w:jc w:val="left"/>
        <w:rPr>
          <w:sz w:val="24"/>
        </w:rPr>
      </w:pPr>
      <w:r>
        <w:rPr>
          <w:sz w:val="24"/>
        </w:rPr>
        <w:t>Në nenin 23, shkronja "b"</w:t>
      </w:r>
      <w:r>
        <w:rPr>
          <w:spacing w:val="-4"/>
          <w:sz w:val="24"/>
        </w:rPr>
        <w:t> </w:t>
      </w:r>
      <w:r>
        <w:rPr>
          <w:sz w:val="24"/>
        </w:rPr>
        <w:t>shfuqizohet.</w:t>
      </w:r>
    </w:p>
    <w:p>
      <w:pPr>
        <w:pStyle w:val="BodyText"/>
        <w:spacing w:before="4"/>
      </w:pPr>
    </w:p>
    <w:p>
      <w:pPr>
        <w:pStyle w:val="BodyText"/>
        <w:spacing w:line="484" w:lineRule="auto" w:before="1"/>
        <w:ind w:left="100" w:right="6816"/>
      </w:pPr>
      <w:r>
        <w:rPr/>
        <w:t>SEKSIONI I NJËMBËDHJETË FUSHAT E DREJTËSISË DHE LIGJIT</w:t>
      </w:r>
    </w:p>
    <w:p>
      <w:pPr>
        <w:pStyle w:val="BodyText"/>
        <w:spacing w:line="272" w:lineRule="exact"/>
        <w:ind w:left="100"/>
      </w:pPr>
      <w:r>
        <w:rPr/>
        <w:t>Neni 57</w:t>
      </w:r>
    </w:p>
    <w:p>
      <w:pPr>
        <w:spacing w:after="0" w:line="272" w:lineRule="exact"/>
        <w:sectPr>
          <w:pgSz w:w="11910" w:h="16840"/>
          <w:pgMar w:top="440" w:bottom="280" w:left="620" w:right="460"/>
        </w:sectPr>
      </w:pPr>
    </w:p>
    <w:p>
      <w:pPr>
        <w:pStyle w:val="BodyText"/>
        <w:spacing w:before="73"/>
        <w:ind w:left="100"/>
      </w:pPr>
      <w:r>
        <w:rPr/>
        <w:t>Ndryshime në ligjin nr.7829 , datë 1.6.1994 "Për noterinë", të ndryshuar</w:t>
      </w:r>
    </w:p>
    <w:p>
      <w:pPr>
        <w:pStyle w:val="BodyText"/>
        <w:spacing w:before="5"/>
      </w:pPr>
    </w:p>
    <w:p>
      <w:pPr>
        <w:pStyle w:val="BodyText"/>
        <w:ind w:left="100"/>
      </w:pPr>
      <w:r>
        <w:rPr/>
        <w:t>Në ligjin nr.7829, datë 1.6.1994 "Për noterinë", të ndryshuar, bëhen këto ndryshime:</w:t>
      </w:r>
    </w:p>
    <w:p>
      <w:pPr>
        <w:pStyle w:val="BodyText"/>
        <w:spacing w:before="3"/>
      </w:pPr>
    </w:p>
    <w:p>
      <w:pPr>
        <w:pStyle w:val="ListParagraph"/>
        <w:numPr>
          <w:ilvl w:val="0"/>
          <w:numId w:val="74"/>
        </w:numPr>
        <w:tabs>
          <w:tab w:pos="340" w:val="left" w:leader="none"/>
        </w:tabs>
        <w:spacing w:line="240" w:lineRule="auto" w:before="0" w:after="0"/>
        <w:ind w:left="340" w:right="0" w:hanging="240"/>
        <w:jc w:val="left"/>
        <w:rPr>
          <w:sz w:val="24"/>
        </w:rPr>
      </w:pPr>
      <w:r>
        <w:rPr>
          <w:sz w:val="24"/>
        </w:rPr>
        <w:t>Në të gjitha nenet e ligjit fjala "leje" zëvendësohet me fjalën</w:t>
      </w:r>
      <w:r>
        <w:rPr>
          <w:spacing w:val="-6"/>
          <w:sz w:val="24"/>
        </w:rPr>
        <w:t> </w:t>
      </w:r>
      <w:r>
        <w:rPr>
          <w:sz w:val="24"/>
        </w:rPr>
        <w:t>"licencë".</w:t>
      </w:r>
    </w:p>
    <w:p>
      <w:pPr>
        <w:pStyle w:val="BodyText"/>
        <w:spacing w:before="5"/>
      </w:pPr>
    </w:p>
    <w:p>
      <w:pPr>
        <w:pStyle w:val="ListParagraph"/>
        <w:numPr>
          <w:ilvl w:val="0"/>
          <w:numId w:val="74"/>
        </w:numPr>
        <w:tabs>
          <w:tab w:pos="340" w:val="left" w:leader="none"/>
        </w:tabs>
        <w:spacing w:line="240" w:lineRule="auto" w:before="0" w:after="0"/>
        <w:ind w:left="340" w:right="0" w:hanging="240"/>
        <w:jc w:val="left"/>
        <w:rPr>
          <w:sz w:val="24"/>
        </w:rPr>
      </w:pPr>
      <w:r>
        <w:rPr>
          <w:sz w:val="24"/>
        </w:rPr>
        <w:t>Pas nenit 1 shtohet neni 1/1 me këtë</w:t>
      </w:r>
      <w:r>
        <w:rPr>
          <w:spacing w:val="-3"/>
          <w:sz w:val="24"/>
        </w:rPr>
        <w:t> </w:t>
      </w:r>
      <w:r>
        <w:rPr>
          <w:sz w:val="24"/>
        </w:rPr>
        <w:t>përmbajtje:</w:t>
      </w:r>
    </w:p>
    <w:p>
      <w:pPr>
        <w:pStyle w:val="BodyText"/>
        <w:spacing w:before="4"/>
      </w:pPr>
    </w:p>
    <w:p>
      <w:pPr>
        <w:pStyle w:val="BodyText"/>
        <w:spacing w:before="1"/>
        <w:ind w:left="100"/>
      </w:pPr>
      <w:r>
        <w:rPr/>
        <w:t>"Neni 1/1</w:t>
      </w:r>
    </w:p>
    <w:p>
      <w:pPr>
        <w:pStyle w:val="BodyText"/>
        <w:spacing w:before="2"/>
      </w:pPr>
    </w:p>
    <w:p>
      <w:pPr>
        <w:pStyle w:val="BodyText"/>
        <w:ind w:left="100" w:right="313"/>
      </w:pPr>
      <w:r>
        <w:rPr/>
        <w:t>Ushtrimi i veprimtarisë noteriale, e përcaktuar në këtë ligj, përfshihet në kategorinë XI.1, të shtojcës së ligjit për licencat. Licencimi i kësaj veprimtarie bëhet sipas dispozitave në vijim të këtij ligji.".</w:t>
      </w:r>
    </w:p>
    <w:p>
      <w:pPr>
        <w:pStyle w:val="BodyText"/>
        <w:spacing w:before="5"/>
      </w:pPr>
    </w:p>
    <w:p>
      <w:pPr>
        <w:pStyle w:val="BodyText"/>
        <w:ind w:left="100"/>
      </w:pPr>
      <w:r>
        <w:rPr/>
        <w:t>Neni 58</w:t>
      </w:r>
    </w:p>
    <w:p>
      <w:pPr>
        <w:pStyle w:val="BodyText"/>
        <w:spacing w:before="5"/>
      </w:pPr>
    </w:p>
    <w:p>
      <w:pPr>
        <w:pStyle w:val="BodyText"/>
        <w:ind w:left="100"/>
      </w:pPr>
      <w:r>
        <w:rPr/>
        <w:t>Ndryshime në ligjin nr.10 031, datë 11.12.2008 "Për shërbimin përmbarimor gjyqësor privat"</w:t>
      </w:r>
    </w:p>
    <w:p>
      <w:pPr>
        <w:pStyle w:val="BodyText"/>
        <w:spacing w:before="2"/>
      </w:pPr>
    </w:p>
    <w:p>
      <w:pPr>
        <w:pStyle w:val="BodyText"/>
        <w:ind w:left="100"/>
      </w:pPr>
      <w:r>
        <w:rPr/>
        <w:t>Në ligjin nr.10 031, datë 11.12.2008 "Për shërbimin përmbarimor gjyqësor privat", bëhen këto ndryshime:</w:t>
      </w:r>
    </w:p>
    <w:p>
      <w:pPr>
        <w:pStyle w:val="BodyText"/>
        <w:spacing w:before="5"/>
      </w:pPr>
    </w:p>
    <w:p>
      <w:pPr>
        <w:pStyle w:val="BodyText"/>
        <w:spacing w:before="1"/>
        <w:ind w:left="100"/>
      </w:pPr>
      <w:r>
        <w:rPr/>
        <w:t>1. Neni 4 ndryshohet si më poshtë:</w:t>
      </w:r>
    </w:p>
    <w:p>
      <w:pPr>
        <w:pStyle w:val="BodyText"/>
        <w:spacing w:before="4"/>
      </w:pPr>
    </w:p>
    <w:p>
      <w:pPr>
        <w:pStyle w:val="BodyText"/>
        <w:spacing w:before="1"/>
        <w:ind w:left="100"/>
      </w:pPr>
      <w:r>
        <w:rPr/>
        <w:t>"Neni 4</w:t>
      </w:r>
    </w:p>
    <w:p>
      <w:pPr>
        <w:pStyle w:val="BodyText"/>
        <w:spacing w:before="2"/>
      </w:pPr>
    </w:p>
    <w:p>
      <w:pPr>
        <w:pStyle w:val="BodyText"/>
        <w:ind w:left="100"/>
      </w:pPr>
      <w:r>
        <w:rPr/>
        <w:t>Subjektet që ushtrojnë shërbimin përmbarimor gjyqësor privat</w:t>
      </w:r>
    </w:p>
    <w:p>
      <w:pPr>
        <w:pStyle w:val="BodyText"/>
        <w:spacing w:before="5"/>
      </w:pPr>
    </w:p>
    <w:p>
      <w:pPr>
        <w:pStyle w:val="ListParagraph"/>
        <w:numPr>
          <w:ilvl w:val="0"/>
          <w:numId w:val="75"/>
        </w:numPr>
        <w:tabs>
          <w:tab w:pos="340" w:val="left" w:leader="none"/>
        </w:tabs>
        <w:spacing w:line="240" w:lineRule="auto" w:before="0" w:after="0"/>
        <w:ind w:left="100" w:right="231" w:firstLine="0"/>
        <w:jc w:val="left"/>
        <w:rPr>
          <w:sz w:val="24"/>
        </w:rPr>
      </w:pPr>
      <w:r>
        <w:rPr>
          <w:sz w:val="24"/>
        </w:rPr>
        <w:t>Veprimet përmbarimore kryhen vetëm nga individë, të pajisur me ce rtifikatën e aftësisë profesionale të përmbaruesit gjyqësor privat, dhe nën përgjegjësinë vetjake të tyre. Certifikimi bëhet sipas dispozitave në vijim, të këtij ligji. Përmbaruesi gjyqësor privat ushtron veprimet përmbarimore, në përputhje me dispozitat</w:t>
      </w:r>
      <w:r>
        <w:rPr>
          <w:spacing w:val="-28"/>
          <w:sz w:val="24"/>
        </w:rPr>
        <w:t> </w:t>
      </w:r>
      <w:r>
        <w:rPr>
          <w:sz w:val="24"/>
        </w:rPr>
        <w:t>e këtij ligji.</w:t>
      </w:r>
    </w:p>
    <w:p>
      <w:pPr>
        <w:pStyle w:val="BodyText"/>
        <w:spacing w:before="5"/>
      </w:pPr>
    </w:p>
    <w:p>
      <w:pPr>
        <w:pStyle w:val="ListParagraph"/>
        <w:numPr>
          <w:ilvl w:val="0"/>
          <w:numId w:val="75"/>
        </w:numPr>
        <w:tabs>
          <w:tab w:pos="340" w:val="left" w:leader="none"/>
        </w:tabs>
        <w:spacing w:line="240" w:lineRule="auto" w:before="0" w:after="0"/>
        <w:ind w:left="100" w:right="346" w:firstLine="0"/>
        <w:jc w:val="left"/>
        <w:rPr>
          <w:sz w:val="24"/>
        </w:rPr>
      </w:pPr>
      <w:r>
        <w:rPr>
          <w:sz w:val="24"/>
        </w:rPr>
        <w:t>Shërbimi përmbarimor mund të ofrohet nëpërmjet një subjekti tregtar, duke respektuar përcaktimet në pikën 1 të këtij neni. Veprimtaria e këtyre subjekteve përfshihet në kategorinë XI.2, të shtojcës së ligjit për licencat. Kjo veprimtari licencohet sipas ligjit për licencat. Dispozitat e këtij ligji për përmbaruesin</w:t>
      </w:r>
      <w:r>
        <w:rPr>
          <w:spacing w:val="-30"/>
          <w:sz w:val="24"/>
        </w:rPr>
        <w:t> </w:t>
      </w:r>
      <w:r>
        <w:rPr>
          <w:sz w:val="24"/>
        </w:rPr>
        <w:t>gjyqësor privat vlejnë edhe për subjektin tregtar të licencuar për aq sa kanë</w:t>
      </w:r>
      <w:r>
        <w:rPr>
          <w:spacing w:val="-8"/>
          <w:sz w:val="24"/>
        </w:rPr>
        <w:t> </w:t>
      </w:r>
      <w:r>
        <w:rPr>
          <w:sz w:val="24"/>
        </w:rPr>
        <w:t>kuptim.".</w:t>
      </w:r>
    </w:p>
    <w:p>
      <w:pPr>
        <w:pStyle w:val="BodyText"/>
        <w:spacing w:before="2"/>
      </w:pPr>
    </w:p>
    <w:p>
      <w:pPr>
        <w:pStyle w:val="ListParagraph"/>
        <w:numPr>
          <w:ilvl w:val="0"/>
          <w:numId w:val="76"/>
        </w:numPr>
        <w:tabs>
          <w:tab w:pos="340" w:val="left" w:leader="none"/>
        </w:tabs>
        <w:spacing w:line="240" w:lineRule="auto" w:before="1" w:after="0"/>
        <w:ind w:left="340" w:right="0" w:hanging="240"/>
        <w:jc w:val="left"/>
        <w:rPr>
          <w:sz w:val="24"/>
        </w:rPr>
      </w:pPr>
      <w:r>
        <w:rPr>
          <w:sz w:val="24"/>
        </w:rPr>
        <w:t>Në nenin 10, shkronja "a" ndryshohet si më</w:t>
      </w:r>
      <w:r>
        <w:rPr>
          <w:spacing w:val="-4"/>
          <w:sz w:val="24"/>
        </w:rPr>
        <w:t> </w:t>
      </w:r>
      <w:r>
        <w:rPr>
          <w:sz w:val="24"/>
        </w:rPr>
        <w:t>poshtë:</w:t>
      </w:r>
    </w:p>
    <w:p>
      <w:pPr>
        <w:pStyle w:val="BodyText"/>
        <w:spacing w:before="4"/>
      </w:pPr>
    </w:p>
    <w:p>
      <w:pPr>
        <w:pStyle w:val="BodyText"/>
        <w:spacing w:before="1"/>
        <w:ind w:left="100" w:right="149"/>
      </w:pPr>
      <w:r>
        <w:rPr/>
        <w:t>"a) jep, pezullon ose heq certifikatën e përmbaruesit gjyqësor, privat dhe pezullon ose heq licencën e subjektit tregtar, që ofron shërbimin privat përmbarimor.".</w:t>
      </w:r>
    </w:p>
    <w:p>
      <w:pPr>
        <w:pStyle w:val="BodyText"/>
        <w:spacing w:before="2"/>
      </w:pPr>
    </w:p>
    <w:p>
      <w:pPr>
        <w:pStyle w:val="ListParagraph"/>
        <w:numPr>
          <w:ilvl w:val="0"/>
          <w:numId w:val="76"/>
        </w:numPr>
        <w:tabs>
          <w:tab w:pos="340" w:val="left" w:leader="none"/>
        </w:tabs>
        <w:spacing w:line="240" w:lineRule="auto" w:before="0" w:after="0"/>
        <w:ind w:left="100" w:right="183" w:firstLine="0"/>
        <w:jc w:val="left"/>
        <w:rPr>
          <w:sz w:val="24"/>
        </w:rPr>
      </w:pPr>
      <w:r>
        <w:rPr>
          <w:sz w:val="24"/>
        </w:rPr>
        <w:t>Në të gjithë krerët III e IV, fjala "licencë" zëvendësohet me fjalën "certifikatë" dhe ky zëvendësim bëhet</w:t>
      </w:r>
      <w:r>
        <w:rPr>
          <w:spacing w:val="-32"/>
          <w:sz w:val="24"/>
        </w:rPr>
        <w:t> </w:t>
      </w:r>
      <w:r>
        <w:rPr>
          <w:sz w:val="24"/>
        </w:rPr>
        <w:t>në të gjitha nenet e ligjit, për të njëjtin përdorim të fjalës "licencë" si në këto</w:t>
      </w:r>
      <w:r>
        <w:rPr>
          <w:spacing w:val="-7"/>
          <w:sz w:val="24"/>
        </w:rPr>
        <w:t> </w:t>
      </w:r>
      <w:r>
        <w:rPr>
          <w:sz w:val="24"/>
        </w:rPr>
        <w:t>krerë.</w:t>
      </w:r>
    </w:p>
    <w:p>
      <w:pPr>
        <w:pStyle w:val="BodyText"/>
        <w:spacing w:before="5"/>
      </w:pPr>
    </w:p>
    <w:p>
      <w:pPr>
        <w:pStyle w:val="ListParagraph"/>
        <w:numPr>
          <w:ilvl w:val="0"/>
          <w:numId w:val="76"/>
        </w:numPr>
        <w:tabs>
          <w:tab w:pos="340" w:val="left" w:leader="none"/>
        </w:tabs>
        <w:spacing w:line="240" w:lineRule="auto" w:before="0" w:after="0"/>
        <w:ind w:left="340" w:right="0" w:hanging="240"/>
        <w:jc w:val="left"/>
        <w:rPr>
          <w:sz w:val="24"/>
        </w:rPr>
      </w:pPr>
      <w:r>
        <w:rPr>
          <w:sz w:val="24"/>
        </w:rPr>
        <w:t>Neni 16</w:t>
      </w:r>
      <w:r>
        <w:rPr>
          <w:spacing w:val="-1"/>
          <w:sz w:val="24"/>
        </w:rPr>
        <w:t> </w:t>
      </w:r>
      <w:r>
        <w:rPr>
          <w:sz w:val="24"/>
        </w:rPr>
        <w:t>shfuqizohet.</w:t>
      </w:r>
    </w:p>
    <w:p>
      <w:pPr>
        <w:pStyle w:val="BodyText"/>
        <w:spacing w:before="5"/>
      </w:pPr>
    </w:p>
    <w:p>
      <w:pPr>
        <w:pStyle w:val="ListParagraph"/>
        <w:numPr>
          <w:ilvl w:val="0"/>
          <w:numId w:val="76"/>
        </w:numPr>
        <w:tabs>
          <w:tab w:pos="340" w:val="left" w:leader="none"/>
        </w:tabs>
        <w:spacing w:line="240" w:lineRule="auto" w:before="0" w:after="0"/>
        <w:ind w:left="340" w:right="0" w:hanging="240"/>
        <w:jc w:val="left"/>
        <w:rPr>
          <w:sz w:val="24"/>
        </w:rPr>
      </w:pPr>
      <w:r>
        <w:rPr>
          <w:sz w:val="24"/>
        </w:rPr>
        <w:t>Në nenin 19, teksti që fillon nga fjalët "Në pjesën e dytë" deri në fund të këtij neni</w:t>
      </w:r>
      <w:r>
        <w:rPr>
          <w:spacing w:val="-14"/>
          <w:sz w:val="24"/>
        </w:rPr>
        <w:t> </w:t>
      </w:r>
      <w:r>
        <w:rPr>
          <w:sz w:val="24"/>
        </w:rPr>
        <w:t>shfuqizohet.</w:t>
      </w:r>
    </w:p>
    <w:p>
      <w:pPr>
        <w:pStyle w:val="BodyText"/>
        <w:spacing w:before="3"/>
      </w:pPr>
    </w:p>
    <w:p>
      <w:pPr>
        <w:pStyle w:val="ListParagraph"/>
        <w:numPr>
          <w:ilvl w:val="0"/>
          <w:numId w:val="76"/>
        </w:numPr>
        <w:tabs>
          <w:tab w:pos="340" w:val="left" w:leader="none"/>
        </w:tabs>
        <w:spacing w:line="240" w:lineRule="auto" w:before="0" w:after="0"/>
        <w:ind w:left="340" w:right="0" w:hanging="240"/>
        <w:jc w:val="left"/>
        <w:rPr>
          <w:sz w:val="24"/>
        </w:rPr>
      </w:pPr>
      <w:r>
        <w:rPr>
          <w:sz w:val="24"/>
        </w:rPr>
        <w:t>Në nenin 21, shkronja "ç"</w:t>
      </w:r>
      <w:r>
        <w:rPr>
          <w:spacing w:val="-4"/>
          <w:sz w:val="24"/>
        </w:rPr>
        <w:t> </w:t>
      </w:r>
      <w:r>
        <w:rPr>
          <w:sz w:val="24"/>
        </w:rPr>
        <w:t>shfuqizohet.</w:t>
      </w:r>
    </w:p>
    <w:p>
      <w:pPr>
        <w:pStyle w:val="BodyText"/>
        <w:spacing w:before="4"/>
      </w:pPr>
    </w:p>
    <w:p>
      <w:pPr>
        <w:pStyle w:val="BodyText"/>
        <w:spacing w:before="1"/>
        <w:ind w:left="100"/>
      </w:pPr>
      <w:r>
        <w:rPr/>
        <w:t>Neni 59</w:t>
      </w:r>
    </w:p>
    <w:p>
      <w:pPr>
        <w:pStyle w:val="BodyText"/>
        <w:spacing w:before="4"/>
      </w:pPr>
    </w:p>
    <w:p>
      <w:pPr>
        <w:pStyle w:val="BodyText"/>
        <w:ind w:left="100"/>
      </w:pPr>
      <w:r>
        <w:rPr/>
        <w:t>Ndryshime në ligjin nr.8901, datë 23.5.2002 "Për falimentimin", të ndryshuar</w:t>
      </w:r>
    </w:p>
    <w:p>
      <w:pPr>
        <w:pStyle w:val="BodyText"/>
        <w:spacing w:before="3"/>
      </w:pPr>
    </w:p>
    <w:p>
      <w:pPr>
        <w:pStyle w:val="BodyText"/>
        <w:ind w:left="100" w:right="407"/>
      </w:pPr>
      <w:r>
        <w:rPr/>
        <w:t>Në ligjin nr.8901, datë 23.5.2002 "Për falimentimin", të ndryshuar, në pikën 1 të nenin 43, fjala "licencuar" zëvendësohet me fjalën "certifikuar" dhe ky zëvendësim bëhet në të gjithë ligjin për të njëjtin kuptim.</w:t>
      </w:r>
    </w:p>
    <w:p>
      <w:pPr>
        <w:spacing w:after="0"/>
        <w:sectPr>
          <w:pgSz w:w="11910" w:h="16840"/>
          <w:pgMar w:top="440" w:bottom="280" w:left="620" w:right="460"/>
        </w:sectPr>
      </w:pPr>
    </w:p>
    <w:p>
      <w:pPr>
        <w:pStyle w:val="BodyText"/>
        <w:spacing w:line="484" w:lineRule="auto" w:before="73"/>
        <w:ind w:left="100" w:right="7049"/>
      </w:pPr>
      <w:r>
        <w:rPr/>
        <w:t>SEKSIONI I DYMBËDHJETË FUSHAT E FINANCAVE PUBLIKE</w:t>
      </w:r>
    </w:p>
    <w:p>
      <w:pPr>
        <w:pStyle w:val="BodyText"/>
        <w:spacing w:line="273" w:lineRule="exact"/>
        <w:ind w:left="100"/>
      </w:pPr>
      <w:r>
        <w:rPr/>
        <w:t>Neni 60</w:t>
      </w:r>
    </w:p>
    <w:p>
      <w:pPr>
        <w:pStyle w:val="BodyText"/>
        <w:spacing w:before="5"/>
      </w:pPr>
    </w:p>
    <w:p>
      <w:pPr>
        <w:pStyle w:val="BodyText"/>
        <w:ind w:left="100"/>
      </w:pPr>
      <w:r>
        <w:rPr/>
        <w:t>Ndryshime në ligjin nr. 9920, datë 19.5.2008 "Për procedurat tatimore në Republikën e Shqipërisë"</w:t>
      </w:r>
    </w:p>
    <w:p>
      <w:pPr>
        <w:pStyle w:val="BodyText"/>
        <w:spacing w:before="5"/>
      </w:pPr>
    </w:p>
    <w:p>
      <w:pPr>
        <w:pStyle w:val="BodyText"/>
        <w:ind w:left="100" w:right="1143"/>
      </w:pPr>
      <w:r>
        <w:rPr/>
        <w:t>Në ligjin nr.9920, datë 19.5.2008 "Për procedurat tatimore në Republikën e Shqipërisë", bëhen këto ndryshime dhe shtesa:</w:t>
      </w:r>
    </w:p>
    <w:p>
      <w:pPr>
        <w:pStyle w:val="BodyText"/>
        <w:spacing w:before="2"/>
      </w:pPr>
    </w:p>
    <w:p>
      <w:pPr>
        <w:pStyle w:val="ListParagraph"/>
        <w:numPr>
          <w:ilvl w:val="0"/>
          <w:numId w:val="77"/>
        </w:numPr>
        <w:tabs>
          <w:tab w:pos="340" w:val="left" w:leader="none"/>
        </w:tabs>
        <w:spacing w:line="240" w:lineRule="auto" w:before="0" w:after="0"/>
        <w:ind w:left="340" w:right="0" w:hanging="240"/>
        <w:jc w:val="left"/>
        <w:rPr>
          <w:sz w:val="24"/>
        </w:rPr>
      </w:pPr>
      <w:r>
        <w:rPr>
          <w:sz w:val="24"/>
        </w:rPr>
        <w:t>Në nenet 52, 55, 56, e 123 pika 2, fjala "autorizim" zëvendësohet me fjalën</w:t>
      </w:r>
      <w:r>
        <w:rPr>
          <w:spacing w:val="-5"/>
          <w:sz w:val="24"/>
        </w:rPr>
        <w:t> </w:t>
      </w:r>
      <w:r>
        <w:rPr>
          <w:sz w:val="24"/>
        </w:rPr>
        <w:t>"licencë".</w:t>
      </w:r>
    </w:p>
    <w:p>
      <w:pPr>
        <w:pStyle w:val="BodyText"/>
        <w:spacing w:before="5"/>
      </w:pPr>
    </w:p>
    <w:p>
      <w:pPr>
        <w:pStyle w:val="ListParagraph"/>
        <w:numPr>
          <w:ilvl w:val="0"/>
          <w:numId w:val="77"/>
        </w:numPr>
        <w:tabs>
          <w:tab w:pos="340" w:val="left" w:leader="none"/>
        </w:tabs>
        <w:spacing w:line="240" w:lineRule="auto" w:before="0" w:after="0"/>
        <w:ind w:left="340" w:right="0" w:hanging="240"/>
        <w:jc w:val="left"/>
        <w:rPr>
          <w:sz w:val="24"/>
        </w:rPr>
      </w:pPr>
      <w:r>
        <w:rPr>
          <w:sz w:val="24"/>
        </w:rPr>
        <w:t>Pas nenit 51 shtohet neni 51/1 me këtë</w:t>
      </w:r>
      <w:r>
        <w:rPr>
          <w:spacing w:val="-3"/>
          <w:sz w:val="24"/>
        </w:rPr>
        <w:t> </w:t>
      </w:r>
      <w:r>
        <w:rPr>
          <w:sz w:val="24"/>
        </w:rPr>
        <w:t>përmbajtje:</w:t>
      </w:r>
    </w:p>
    <w:p>
      <w:pPr>
        <w:pStyle w:val="BodyText"/>
        <w:spacing w:before="5"/>
      </w:pPr>
    </w:p>
    <w:p>
      <w:pPr>
        <w:pStyle w:val="BodyText"/>
        <w:ind w:left="100"/>
      </w:pPr>
      <w:r>
        <w:rPr/>
        <w:t>"Neni 51/1</w:t>
      </w:r>
    </w:p>
    <w:p>
      <w:pPr>
        <w:pStyle w:val="BodyText"/>
        <w:spacing w:before="2"/>
      </w:pPr>
    </w:p>
    <w:p>
      <w:pPr>
        <w:pStyle w:val="BodyText"/>
        <w:spacing w:before="1"/>
        <w:ind w:left="100"/>
      </w:pPr>
      <w:r>
        <w:rPr/>
        <w:t>Veprimtari ekspertize dhe/ose profesionale</w:t>
      </w:r>
    </w:p>
    <w:p>
      <w:pPr>
        <w:pStyle w:val="BodyText"/>
        <w:spacing w:before="5"/>
      </w:pPr>
    </w:p>
    <w:p>
      <w:pPr>
        <w:pStyle w:val="BodyText"/>
        <w:ind w:left="100" w:right="273"/>
      </w:pPr>
      <w:r>
        <w:rPr/>
        <w:t>Veprimtaritë e përcaktuara në nenet 52, 55 pika 2 dhe 56 të këtij ligji, përfshihen në kategorinë XII.2 të ligjit për licenca. Këto veprimtari licencohen sipas dispozitave në vijim të këtij ligji.".</w:t>
      </w:r>
    </w:p>
    <w:p>
      <w:pPr>
        <w:pStyle w:val="BodyText"/>
        <w:spacing w:before="5"/>
      </w:pPr>
    </w:p>
    <w:p>
      <w:pPr>
        <w:pStyle w:val="BodyText"/>
        <w:ind w:left="100"/>
      </w:pPr>
      <w:r>
        <w:rPr/>
        <w:t>Neni 61</w:t>
      </w:r>
    </w:p>
    <w:p>
      <w:pPr>
        <w:pStyle w:val="BodyText"/>
        <w:spacing w:before="2"/>
      </w:pPr>
    </w:p>
    <w:p>
      <w:pPr>
        <w:pStyle w:val="BodyText"/>
        <w:ind w:left="100" w:right="747"/>
      </w:pPr>
      <w:r>
        <w:rPr/>
        <w:t>Ndryshime në ligjin nr.10 091 datë 5.3.2009 "Për auditimin ligjor, organizimin e profesionit të ekspertit kontabël të regjistruar dhe të kontabilistit të miratuar"</w:t>
      </w:r>
    </w:p>
    <w:p>
      <w:pPr>
        <w:pStyle w:val="BodyText"/>
        <w:spacing w:before="5"/>
      </w:pPr>
    </w:p>
    <w:p>
      <w:pPr>
        <w:pStyle w:val="BodyText"/>
        <w:ind w:left="100" w:right="640"/>
      </w:pPr>
      <w:r>
        <w:rPr/>
        <w:t>Në ligjin nr.10 091, datë 5.3.2009 "Për auditimin ligjor, organizimin e profesionit të ekspertit kontabël të regjistruar dhe të kontabilistit të miratuar", pas pikës 2 të nenit 3 shtohet pika 3 me këtë përmbajtje:</w:t>
      </w:r>
    </w:p>
    <w:p>
      <w:pPr>
        <w:pStyle w:val="BodyText"/>
        <w:spacing w:before="5"/>
      </w:pPr>
    </w:p>
    <w:p>
      <w:pPr>
        <w:pStyle w:val="BodyText"/>
        <w:ind w:left="100"/>
      </w:pPr>
      <w:r>
        <w:rPr/>
        <w:t>"3. Veprimtaritë e përcaktuara në këtë ligj përfshihen në kategorinë XII.2 të shtojcës së ligjit për licencat. Licencimi i këtyre veprimtarive bëhet sipas dispozitave në vijim të këtij ligji.".</w:t>
      </w:r>
    </w:p>
    <w:p>
      <w:pPr>
        <w:pStyle w:val="BodyText"/>
        <w:spacing w:before="3"/>
      </w:pPr>
    </w:p>
    <w:p>
      <w:pPr>
        <w:pStyle w:val="BodyText"/>
        <w:ind w:left="100"/>
      </w:pPr>
      <w:r>
        <w:rPr/>
        <w:t>Neni 62</w:t>
      </w:r>
    </w:p>
    <w:p>
      <w:pPr>
        <w:pStyle w:val="BodyText"/>
        <w:spacing w:before="5"/>
      </w:pPr>
    </w:p>
    <w:p>
      <w:pPr>
        <w:pStyle w:val="BodyText"/>
        <w:ind w:left="100"/>
      </w:pPr>
      <w:r>
        <w:rPr/>
        <w:t>Ndryshime në ligjin nr.10 033, datë 11.12.2008 "Për lojërat e fatit"</w:t>
      </w:r>
    </w:p>
    <w:p>
      <w:pPr>
        <w:pStyle w:val="BodyText"/>
        <w:spacing w:before="2"/>
      </w:pPr>
    </w:p>
    <w:p>
      <w:pPr>
        <w:pStyle w:val="BodyText"/>
        <w:ind w:left="100"/>
      </w:pPr>
      <w:r>
        <w:rPr/>
        <w:t>Në ligjin nr. 10 033, datë 11.12.2008 "Për lojërat e fatit", bëhen këto ndryshime dhe shtesa:</w:t>
      </w:r>
    </w:p>
    <w:p>
      <w:pPr>
        <w:pStyle w:val="BodyText"/>
        <w:spacing w:before="5"/>
      </w:pPr>
    </w:p>
    <w:p>
      <w:pPr>
        <w:pStyle w:val="ListParagraph"/>
        <w:numPr>
          <w:ilvl w:val="0"/>
          <w:numId w:val="78"/>
        </w:numPr>
        <w:tabs>
          <w:tab w:pos="340" w:val="left" w:leader="none"/>
        </w:tabs>
        <w:spacing w:line="240" w:lineRule="auto" w:before="0" w:after="0"/>
        <w:ind w:left="340" w:right="0" w:hanging="240"/>
        <w:jc w:val="left"/>
        <w:rPr>
          <w:sz w:val="24"/>
        </w:rPr>
      </w:pPr>
      <w:r>
        <w:rPr>
          <w:sz w:val="24"/>
        </w:rPr>
        <w:t>Në të gjitha nenet, fjala "kategori" zëvendësohet me fjalën</w:t>
      </w:r>
      <w:r>
        <w:rPr>
          <w:spacing w:val="-6"/>
          <w:sz w:val="24"/>
        </w:rPr>
        <w:t> </w:t>
      </w:r>
      <w:r>
        <w:rPr>
          <w:sz w:val="24"/>
        </w:rPr>
        <w:t>"lloje".</w:t>
      </w:r>
    </w:p>
    <w:p>
      <w:pPr>
        <w:pStyle w:val="BodyText"/>
        <w:spacing w:before="5"/>
      </w:pPr>
    </w:p>
    <w:p>
      <w:pPr>
        <w:pStyle w:val="ListParagraph"/>
        <w:numPr>
          <w:ilvl w:val="0"/>
          <w:numId w:val="78"/>
        </w:numPr>
        <w:tabs>
          <w:tab w:pos="340" w:val="left" w:leader="none"/>
        </w:tabs>
        <w:spacing w:line="240" w:lineRule="auto" w:before="0" w:after="0"/>
        <w:ind w:left="340" w:right="0" w:hanging="240"/>
        <w:jc w:val="left"/>
        <w:rPr>
          <w:sz w:val="24"/>
        </w:rPr>
      </w:pPr>
      <w:r>
        <w:rPr>
          <w:sz w:val="24"/>
        </w:rPr>
        <w:t>Pas nenit 9 të kreut II shtohet neni 9/1 me këtë</w:t>
      </w:r>
      <w:r>
        <w:rPr>
          <w:spacing w:val="-4"/>
          <w:sz w:val="24"/>
        </w:rPr>
        <w:t> </w:t>
      </w:r>
      <w:r>
        <w:rPr>
          <w:sz w:val="24"/>
        </w:rPr>
        <w:t>përmbajtje:</w:t>
      </w:r>
    </w:p>
    <w:p>
      <w:pPr>
        <w:pStyle w:val="BodyText"/>
        <w:spacing w:before="2"/>
      </w:pPr>
    </w:p>
    <w:p>
      <w:pPr>
        <w:pStyle w:val="BodyText"/>
        <w:spacing w:line="484" w:lineRule="auto"/>
        <w:ind w:left="100" w:right="9737"/>
      </w:pPr>
      <w:r>
        <w:rPr/>
        <w:t>"Neni 9/1 Licencimi</w:t>
      </w:r>
    </w:p>
    <w:p>
      <w:pPr>
        <w:pStyle w:val="BodyText"/>
        <w:ind w:left="100" w:right="646"/>
      </w:pPr>
      <w:r>
        <w:rPr/>
        <w:t>Veprimtaritë e përcaktuara në këtë ligj përfshihen në kategorinë XII.3, të shtojcës së ligjit për licencat. Licencimi i këtyre veprimtarive bëhet sipas ligjit për licencat ose sipas dispozitave në vijim, të këtij ligji.</w:t>
      </w:r>
    </w:p>
    <w:p>
      <w:pPr>
        <w:pStyle w:val="BodyText"/>
        <w:ind w:left="100" w:right="453"/>
      </w:pPr>
      <w:r>
        <w:rPr/>
        <w:t>Këshilli i Ministrave vendos për përdorimin e njërës nga këto dy mënyra, sipas ndarjes në nënkategori. Në rastin e dytë nuk zbatohet parimi i miratimit në heshtje.".</w:t>
      </w:r>
    </w:p>
    <w:p>
      <w:pPr>
        <w:pStyle w:val="BodyText"/>
        <w:spacing w:before="2"/>
      </w:pPr>
    </w:p>
    <w:p>
      <w:pPr>
        <w:pStyle w:val="BodyText"/>
        <w:ind w:left="100"/>
      </w:pPr>
      <w:r>
        <w:rPr/>
        <w:t>KREU III</w:t>
      </w:r>
    </w:p>
    <w:p>
      <w:pPr>
        <w:pStyle w:val="BodyText"/>
        <w:spacing w:before="5"/>
      </w:pPr>
    </w:p>
    <w:p>
      <w:pPr>
        <w:pStyle w:val="BodyText"/>
        <w:ind w:left="100"/>
      </w:pPr>
      <w:r>
        <w:rPr/>
        <w:t>FILLIMI I EFEKTEVE DHE HYRJA NË FUQI</w:t>
      </w:r>
    </w:p>
    <w:p>
      <w:pPr>
        <w:spacing w:after="0"/>
        <w:sectPr>
          <w:pgSz w:w="11910" w:h="16840"/>
          <w:pgMar w:top="440" w:bottom="280" w:left="620" w:right="460"/>
        </w:sectPr>
      </w:pPr>
    </w:p>
    <w:p>
      <w:pPr>
        <w:pStyle w:val="BodyText"/>
        <w:spacing w:before="73"/>
        <w:ind w:left="100"/>
      </w:pPr>
      <w:r>
        <w:rPr/>
        <w:t>Neni 63</w:t>
      </w:r>
    </w:p>
    <w:p>
      <w:pPr>
        <w:pStyle w:val="BodyText"/>
        <w:spacing w:before="5"/>
      </w:pPr>
    </w:p>
    <w:p>
      <w:pPr>
        <w:pStyle w:val="BodyText"/>
        <w:ind w:left="100"/>
      </w:pPr>
      <w:r>
        <w:rPr/>
        <w:t>Fillimi i efekteve</w:t>
      </w:r>
    </w:p>
    <w:p>
      <w:pPr>
        <w:pStyle w:val="BodyText"/>
        <w:spacing w:before="3"/>
      </w:pPr>
    </w:p>
    <w:p>
      <w:pPr>
        <w:pStyle w:val="BodyText"/>
        <w:spacing w:line="484" w:lineRule="auto"/>
        <w:ind w:left="100" w:right="1480"/>
      </w:pPr>
      <w:r>
        <w:rPr/>
        <w:t>Ky ligj i shtrin efektet sipas afateve të përcaktuara në pikat 2 e 3 të nenit 55 të ligjit për licencat. Neni 64</w:t>
      </w:r>
    </w:p>
    <w:p>
      <w:pPr>
        <w:pStyle w:val="BodyText"/>
        <w:spacing w:line="275" w:lineRule="exact"/>
        <w:ind w:left="100"/>
      </w:pPr>
      <w:r>
        <w:rPr/>
        <w:t>Hyrja në fuqi</w:t>
      </w:r>
    </w:p>
    <w:p>
      <w:pPr>
        <w:pStyle w:val="BodyText"/>
        <w:spacing w:before="2"/>
      </w:pPr>
    </w:p>
    <w:p>
      <w:pPr>
        <w:pStyle w:val="BodyText"/>
        <w:ind w:left="100"/>
      </w:pPr>
      <w:r>
        <w:rPr/>
        <w:t>Ky ligj hyn në fuqi 15 ditë pas botimit në Fletoren Zyrtare.</w:t>
      </w:r>
    </w:p>
    <w:p>
      <w:pPr>
        <w:pStyle w:val="BodyText"/>
        <w:spacing w:before="5"/>
      </w:pPr>
    </w:p>
    <w:p>
      <w:pPr>
        <w:pStyle w:val="BodyText"/>
        <w:spacing w:line="484" w:lineRule="auto"/>
        <w:ind w:left="100" w:right="2271"/>
      </w:pPr>
      <w:r>
        <w:rPr/>
        <w:t>Shpallur me dekretin nr.6188, datë 25.5.2009 të Presidentit të Republikës së Shqipërisë, Bamir Topi</w:t>
      </w:r>
    </w:p>
    <w:sectPr>
      <w:pgSz w:w="11910" w:h="16840"/>
      <w:pgMar w:top="440" w:bottom="280" w:left="62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7">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76">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75">
    <w:multiLevelType w:val="hybridMultilevel"/>
    <w:lvl w:ilvl="0">
      <w:start w:val="2"/>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74">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73">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72">
    <w:multiLevelType w:val="hybridMultilevel"/>
    <w:lvl w:ilvl="0">
      <w:start w:val="1"/>
      <w:numFmt w:val="lowerLetter"/>
      <w:lvlText w:val="%1)"/>
      <w:lvlJc w:val="left"/>
      <w:pPr>
        <w:ind w:left="100" w:hanging="246"/>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172" w:hanging="246"/>
      </w:pPr>
      <w:rPr>
        <w:rFonts w:hint="default"/>
        <w:lang w:val="sq-AL" w:eastAsia="en-US" w:bidi="ar-SA"/>
      </w:rPr>
    </w:lvl>
    <w:lvl w:ilvl="2">
      <w:start w:val="0"/>
      <w:numFmt w:val="bullet"/>
      <w:lvlText w:val="•"/>
      <w:lvlJc w:val="left"/>
      <w:pPr>
        <w:ind w:left="2245" w:hanging="246"/>
      </w:pPr>
      <w:rPr>
        <w:rFonts w:hint="default"/>
        <w:lang w:val="sq-AL" w:eastAsia="en-US" w:bidi="ar-SA"/>
      </w:rPr>
    </w:lvl>
    <w:lvl w:ilvl="3">
      <w:start w:val="0"/>
      <w:numFmt w:val="bullet"/>
      <w:lvlText w:val="•"/>
      <w:lvlJc w:val="left"/>
      <w:pPr>
        <w:ind w:left="3317" w:hanging="246"/>
      </w:pPr>
      <w:rPr>
        <w:rFonts w:hint="default"/>
        <w:lang w:val="sq-AL" w:eastAsia="en-US" w:bidi="ar-SA"/>
      </w:rPr>
    </w:lvl>
    <w:lvl w:ilvl="4">
      <w:start w:val="0"/>
      <w:numFmt w:val="bullet"/>
      <w:lvlText w:val="•"/>
      <w:lvlJc w:val="left"/>
      <w:pPr>
        <w:ind w:left="4390" w:hanging="246"/>
      </w:pPr>
      <w:rPr>
        <w:rFonts w:hint="default"/>
        <w:lang w:val="sq-AL" w:eastAsia="en-US" w:bidi="ar-SA"/>
      </w:rPr>
    </w:lvl>
    <w:lvl w:ilvl="5">
      <w:start w:val="0"/>
      <w:numFmt w:val="bullet"/>
      <w:lvlText w:val="•"/>
      <w:lvlJc w:val="left"/>
      <w:pPr>
        <w:ind w:left="5463" w:hanging="246"/>
      </w:pPr>
      <w:rPr>
        <w:rFonts w:hint="default"/>
        <w:lang w:val="sq-AL" w:eastAsia="en-US" w:bidi="ar-SA"/>
      </w:rPr>
    </w:lvl>
    <w:lvl w:ilvl="6">
      <w:start w:val="0"/>
      <w:numFmt w:val="bullet"/>
      <w:lvlText w:val="•"/>
      <w:lvlJc w:val="left"/>
      <w:pPr>
        <w:ind w:left="6535" w:hanging="246"/>
      </w:pPr>
      <w:rPr>
        <w:rFonts w:hint="default"/>
        <w:lang w:val="sq-AL" w:eastAsia="en-US" w:bidi="ar-SA"/>
      </w:rPr>
    </w:lvl>
    <w:lvl w:ilvl="7">
      <w:start w:val="0"/>
      <w:numFmt w:val="bullet"/>
      <w:lvlText w:val="•"/>
      <w:lvlJc w:val="left"/>
      <w:pPr>
        <w:ind w:left="7608" w:hanging="246"/>
      </w:pPr>
      <w:rPr>
        <w:rFonts w:hint="default"/>
        <w:lang w:val="sq-AL" w:eastAsia="en-US" w:bidi="ar-SA"/>
      </w:rPr>
    </w:lvl>
    <w:lvl w:ilvl="8">
      <w:start w:val="0"/>
      <w:numFmt w:val="bullet"/>
      <w:lvlText w:val="•"/>
      <w:lvlJc w:val="left"/>
      <w:pPr>
        <w:ind w:left="8681" w:hanging="246"/>
      </w:pPr>
      <w:rPr>
        <w:rFonts w:hint="default"/>
        <w:lang w:val="sq-AL" w:eastAsia="en-US" w:bidi="ar-SA"/>
      </w:rPr>
    </w:lvl>
  </w:abstractNum>
  <w:abstractNum w:abstractNumId="71">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70">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69">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68">
    <w:multiLevelType w:val="hybridMultilevel"/>
    <w:lvl w:ilvl="0">
      <w:start w:val="1"/>
      <w:numFmt w:val="lowerLetter"/>
      <w:lvlText w:val="%1)"/>
      <w:lvlJc w:val="left"/>
      <w:pPr>
        <w:ind w:left="100"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6"/>
      </w:pPr>
      <w:rPr>
        <w:rFonts w:hint="default"/>
        <w:lang w:val="sq-AL" w:eastAsia="en-US" w:bidi="ar-SA"/>
      </w:rPr>
    </w:lvl>
    <w:lvl w:ilvl="2">
      <w:start w:val="0"/>
      <w:numFmt w:val="bullet"/>
      <w:lvlText w:val="•"/>
      <w:lvlJc w:val="left"/>
      <w:pPr>
        <w:ind w:left="2245" w:hanging="246"/>
      </w:pPr>
      <w:rPr>
        <w:rFonts w:hint="default"/>
        <w:lang w:val="sq-AL" w:eastAsia="en-US" w:bidi="ar-SA"/>
      </w:rPr>
    </w:lvl>
    <w:lvl w:ilvl="3">
      <w:start w:val="0"/>
      <w:numFmt w:val="bullet"/>
      <w:lvlText w:val="•"/>
      <w:lvlJc w:val="left"/>
      <w:pPr>
        <w:ind w:left="3317" w:hanging="246"/>
      </w:pPr>
      <w:rPr>
        <w:rFonts w:hint="default"/>
        <w:lang w:val="sq-AL" w:eastAsia="en-US" w:bidi="ar-SA"/>
      </w:rPr>
    </w:lvl>
    <w:lvl w:ilvl="4">
      <w:start w:val="0"/>
      <w:numFmt w:val="bullet"/>
      <w:lvlText w:val="•"/>
      <w:lvlJc w:val="left"/>
      <w:pPr>
        <w:ind w:left="4390" w:hanging="246"/>
      </w:pPr>
      <w:rPr>
        <w:rFonts w:hint="default"/>
        <w:lang w:val="sq-AL" w:eastAsia="en-US" w:bidi="ar-SA"/>
      </w:rPr>
    </w:lvl>
    <w:lvl w:ilvl="5">
      <w:start w:val="0"/>
      <w:numFmt w:val="bullet"/>
      <w:lvlText w:val="•"/>
      <w:lvlJc w:val="left"/>
      <w:pPr>
        <w:ind w:left="5463" w:hanging="246"/>
      </w:pPr>
      <w:rPr>
        <w:rFonts w:hint="default"/>
        <w:lang w:val="sq-AL" w:eastAsia="en-US" w:bidi="ar-SA"/>
      </w:rPr>
    </w:lvl>
    <w:lvl w:ilvl="6">
      <w:start w:val="0"/>
      <w:numFmt w:val="bullet"/>
      <w:lvlText w:val="•"/>
      <w:lvlJc w:val="left"/>
      <w:pPr>
        <w:ind w:left="6535" w:hanging="246"/>
      </w:pPr>
      <w:rPr>
        <w:rFonts w:hint="default"/>
        <w:lang w:val="sq-AL" w:eastAsia="en-US" w:bidi="ar-SA"/>
      </w:rPr>
    </w:lvl>
    <w:lvl w:ilvl="7">
      <w:start w:val="0"/>
      <w:numFmt w:val="bullet"/>
      <w:lvlText w:val="•"/>
      <w:lvlJc w:val="left"/>
      <w:pPr>
        <w:ind w:left="7608" w:hanging="246"/>
      </w:pPr>
      <w:rPr>
        <w:rFonts w:hint="default"/>
        <w:lang w:val="sq-AL" w:eastAsia="en-US" w:bidi="ar-SA"/>
      </w:rPr>
    </w:lvl>
    <w:lvl w:ilvl="8">
      <w:start w:val="0"/>
      <w:numFmt w:val="bullet"/>
      <w:lvlText w:val="•"/>
      <w:lvlJc w:val="left"/>
      <w:pPr>
        <w:ind w:left="8681" w:hanging="246"/>
      </w:pPr>
      <w:rPr>
        <w:rFonts w:hint="default"/>
        <w:lang w:val="sq-AL" w:eastAsia="en-US" w:bidi="ar-SA"/>
      </w:rPr>
    </w:lvl>
  </w:abstractNum>
  <w:abstractNum w:abstractNumId="67">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66">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65">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64">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63">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62">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61">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60">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59">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58">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57">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56">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55">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54">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53">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52">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51">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50">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49">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48">
    <w:multiLevelType w:val="hybridMultilevel"/>
    <w:lvl w:ilvl="0">
      <w:start w:val="2"/>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47">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46">
    <w:multiLevelType w:val="hybridMultilevel"/>
    <w:lvl w:ilvl="0">
      <w:start w:val="1"/>
      <w:numFmt w:val="lowerLetter"/>
      <w:lvlText w:val="%1)"/>
      <w:lvlJc w:val="left"/>
      <w:pPr>
        <w:ind w:left="100"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6"/>
      </w:pPr>
      <w:rPr>
        <w:rFonts w:hint="default"/>
        <w:lang w:val="sq-AL" w:eastAsia="en-US" w:bidi="ar-SA"/>
      </w:rPr>
    </w:lvl>
    <w:lvl w:ilvl="2">
      <w:start w:val="0"/>
      <w:numFmt w:val="bullet"/>
      <w:lvlText w:val="•"/>
      <w:lvlJc w:val="left"/>
      <w:pPr>
        <w:ind w:left="2245" w:hanging="246"/>
      </w:pPr>
      <w:rPr>
        <w:rFonts w:hint="default"/>
        <w:lang w:val="sq-AL" w:eastAsia="en-US" w:bidi="ar-SA"/>
      </w:rPr>
    </w:lvl>
    <w:lvl w:ilvl="3">
      <w:start w:val="0"/>
      <w:numFmt w:val="bullet"/>
      <w:lvlText w:val="•"/>
      <w:lvlJc w:val="left"/>
      <w:pPr>
        <w:ind w:left="3317" w:hanging="246"/>
      </w:pPr>
      <w:rPr>
        <w:rFonts w:hint="default"/>
        <w:lang w:val="sq-AL" w:eastAsia="en-US" w:bidi="ar-SA"/>
      </w:rPr>
    </w:lvl>
    <w:lvl w:ilvl="4">
      <w:start w:val="0"/>
      <w:numFmt w:val="bullet"/>
      <w:lvlText w:val="•"/>
      <w:lvlJc w:val="left"/>
      <w:pPr>
        <w:ind w:left="4390" w:hanging="246"/>
      </w:pPr>
      <w:rPr>
        <w:rFonts w:hint="default"/>
        <w:lang w:val="sq-AL" w:eastAsia="en-US" w:bidi="ar-SA"/>
      </w:rPr>
    </w:lvl>
    <w:lvl w:ilvl="5">
      <w:start w:val="0"/>
      <w:numFmt w:val="bullet"/>
      <w:lvlText w:val="•"/>
      <w:lvlJc w:val="left"/>
      <w:pPr>
        <w:ind w:left="5463" w:hanging="246"/>
      </w:pPr>
      <w:rPr>
        <w:rFonts w:hint="default"/>
        <w:lang w:val="sq-AL" w:eastAsia="en-US" w:bidi="ar-SA"/>
      </w:rPr>
    </w:lvl>
    <w:lvl w:ilvl="6">
      <w:start w:val="0"/>
      <w:numFmt w:val="bullet"/>
      <w:lvlText w:val="•"/>
      <w:lvlJc w:val="left"/>
      <w:pPr>
        <w:ind w:left="6535" w:hanging="246"/>
      </w:pPr>
      <w:rPr>
        <w:rFonts w:hint="default"/>
        <w:lang w:val="sq-AL" w:eastAsia="en-US" w:bidi="ar-SA"/>
      </w:rPr>
    </w:lvl>
    <w:lvl w:ilvl="7">
      <w:start w:val="0"/>
      <w:numFmt w:val="bullet"/>
      <w:lvlText w:val="•"/>
      <w:lvlJc w:val="left"/>
      <w:pPr>
        <w:ind w:left="7608" w:hanging="246"/>
      </w:pPr>
      <w:rPr>
        <w:rFonts w:hint="default"/>
        <w:lang w:val="sq-AL" w:eastAsia="en-US" w:bidi="ar-SA"/>
      </w:rPr>
    </w:lvl>
    <w:lvl w:ilvl="8">
      <w:start w:val="0"/>
      <w:numFmt w:val="bullet"/>
      <w:lvlText w:val="•"/>
      <w:lvlJc w:val="left"/>
      <w:pPr>
        <w:ind w:left="8681" w:hanging="246"/>
      </w:pPr>
      <w:rPr>
        <w:rFonts w:hint="default"/>
        <w:lang w:val="sq-AL" w:eastAsia="en-US" w:bidi="ar-SA"/>
      </w:rPr>
    </w:lvl>
  </w:abstractNum>
  <w:abstractNum w:abstractNumId="45">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44">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43">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42">
    <w:multiLevelType w:val="hybridMultilevel"/>
    <w:lvl w:ilvl="0">
      <w:start w:val="7"/>
      <w:numFmt w:val="decimal"/>
      <w:lvlText w:val="%1."/>
      <w:lvlJc w:val="left"/>
      <w:pPr>
        <w:ind w:left="34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41">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40">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39">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38">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37">
    <w:multiLevelType w:val="hybridMultilevel"/>
    <w:lvl w:ilvl="0">
      <w:start w:val="1"/>
      <w:numFmt w:val="lowerLetter"/>
      <w:lvlText w:val="%1)"/>
      <w:lvlJc w:val="left"/>
      <w:pPr>
        <w:ind w:left="100" w:hanging="246"/>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172" w:hanging="246"/>
      </w:pPr>
      <w:rPr>
        <w:rFonts w:hint="default"/>
        <w:lang w:val="sq-AL" w:eastAsia="en-US" w:bidi="ar-SA"/>
      </w:rPr>
    </w:lvl>
    <w:lvl w:ilvl="2">
      <w:start w:val="0"/>
      <w:numFmt w:val="bullet"/>
      <w:lvlText w:val="•"/>
      <w:lvlJc w:val="left"/>
      <w:pPr>
        <w:ind w:left="2245" w:hanging="246"/>
      </w:pPr>
      <w:rPr>
        <w:rFonts w:hint="default"/>
        <w:lang w:val="sq-AL" w:eastAsia="en-US" w:bidi="ar-SA"/>
      </w:rPr>
    </w:lvl>
    <w:lvl w:ilvl="3">
      <w:start w:val="0"/>
      <w:numFmt w:val="bullet"/>
      <w:lvlText w:val="•"/>
      <w:lvlJc w:val="left"/>
      <w:pPr>
        <w:ind w:left="3317" w:hanging="246"/>
      </w:pPr>
      <w:rPr>
        <w:rFonts w:hint="default"/>
        <w:lang w:val="sq-AL" w:eastAsia="en-US" w:bidi="ar-SA"/>
      </w:rPr>
    </w:lvl>
    <w:lvl w:ilvl="4">
      <w:start w:val="0"/>
      <w:numFmt w:val="bullet"/>
      <w:lvlText w:val="•"/>
      <w:lvlJc w:val="left"/>
      <w:pPr>
        <w:ind w:left="4390" w:hanging="246"/>
      </w:pPr>
      <w:rPr>
        <w:rFonts w:hint="default"/>
        <w:lang w:val="sq-AL" w:eastAsia="en-US" w:bidi="ar-SA"/>
      </w:rPr>
    </w:lvl>
    <w:lvl w:ilvl="5">
      <w:start w:val="0"/>
      <w:numFmt w:val="bullet"/>
      <w:lvlText w:val="•"/>
      <w:lvlJc w:val="left"/>
      <w:pPr>
        <w:ind w:left="5463" w:hanging="246"/>
      </w:pPr>
      <w:rPr>
        <w:rFonts w:hint="default"/>
        <w:lang w:val="sq-AL" w:eastAsia="en-US" w:bidi="ar-SA"/>
      </w:rPr>
    </w:lvl>
    <w:lvl w:ilvl="6">
      <w:start w:val="0"/>
      <w:numFmt w:val="bullet"/>
      <w:lvlText w:val="•"/>
      <w:lvlJc w:val="left"/>
      <w:pPr>
        <w:ind w:left="6535" w:hanging="246"/>
      </w:pPr>
      <w:rPr>
        <w:rFonts w:hint="default"/>
        <w:lang w:val="sq-AL" w:eastAsia="en-US" w:bidi="ar-SA"/>
      </w:rPr>
    </w:lvl>
    <w:lvl w:ilvl="7">
      <w:start w:val="0"/>
      <w:numFmt w:val="bullet"/>
      <w:lvlText w:val="•"/>
      <w:lvlJc w:val="left"/>
      <w:pPr>
        <w:ind w:left="7608" w:hanging="246"/>
      </w:pPr>
      <w:rPr>
        <w:rFonts w:hint="default"/>
        <w:lang w:val="sq-AL" w:eastAsia="en-US" w:bidi="ar-SA"/>
      </w:rPr>
    </w:lvl>
    <w:lvl w:ilvl="8">
      <w:start w:val="0"/>
      <w:numFmt w:val="bullet"/>
      <w:lvlText w:val="•"/>
      <w:lvlJc w:val="left"/>
      <w:pPr>
        <w:ind w:left="8681" w:hanging="246"/>
      </w:pPr>
      <w:rPr>
        <w:rFonts w:hint="default"/>
        <w:lang w:val="sq-AL" w:eastAsia="en-US" w:bidi="ar-SA"/>
      </w:rPr>
    </w:lvl>
  </w:abstractNum>
  <w:abstractNum w:abstractNumId="36">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35">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34">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33">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32">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31">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30">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29">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28">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27">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26">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25">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24">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23">
    <w:multiLevelType w:val="hybridMultilevel"/>
    <w:lvl w:ilvl="0">
      <w:start w:val="1"/>
      <w:numFmt w:val="lowerLetter"/>
      <w:lvlText w:val="%1)"/>
      <w:lvlJc w:val="left"/>
      <w:pPr>
        <w:ind w:left="100" w:hanging="246"/>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172" w:hanging="246"/>
      </w:pPr>
      <w:rPr>
        <w:rFonts w:hint="default"/>
        <w:lang w:val="sq-AL" w:eastAsia="en-US" w:bidi="ar-SA"/>
      </w:rPr>
    </w:lvl>
    <w:lvl w:ilvl="2">
      <w:start w:val="0"/>
      <w:numFmt w:val="bullet"/>
      <w:lvlText w:val="•"/>
      <w:lvlJc w:val="left"/>
      <w:pPr>
        <w:ind w:left="2245" w:hanging="246"/>
      </w:pPr>
      <w:rPr>
        <w:rFonts w:hint="default"/>
        <w:lang w:val="sq-AL" w:eastAsia="en-US" w:bidi="ar-SA"/>
      </w:rPr>
    </w:lvl>
    <w:lvl w:ilvl="3">
      <w:start w:val="0"/>
      <w:numFmt w:val="bullet"/>
      <w:lvlText w:val="•"/>
      <w:lvlJc w:val="left"/>
      <w:pPr>
        <w:ind w:left="3317" w:hanging="246"/>
      </w:pPr>
      <w:rPr>
        <w:rFonts w:hint="default"/>
        <w:lang w:val="sq-AL" w:eastAsia="en-US" w:bidi="ar-SA"/>
      </w:rPr>
    </w:lvl>
    <w:lvl w:ilvl="4">
      <w:start w:val="0"/>
      <w:numFmt w:val="bullet"/>
      <w:lvlText w:val="•"/>
      <w:lvlJc w:val="left"/>
      <w:pPr>
        <w:ind w:left="4390" w:hanging="246"/>
      </w:pPr>
      <w:rPr>
        <w:rFonts w:hint="default"/>
        <w:lang w:val="sq-AL" w:eastAsia="en-US" w:bidi="ar-SA"/>
      </w:rPr>
    </w:lvl>
    <w:lvl w:ilvl="5">
      <w:start w:val="0"/>
      <w:numFmt w:val="bullet"/>
      <w:lvlText w:val="•"/>
      <w:lvlJc w:val="left"/>
      <w:pPr>
        <w:ind w:left="5463" w:hanging="246"/>
      </w:pPr>
      <w:rPr>
        <w:rFonts w:hint="default"/>
        <w:lang w:val="sq-AL" w:eastAsia="en-US" w:bidi="ar-SA"/>
      </w:rPr>
    </w:lvl>
    <w:lvl w:ilvl="6">
      <w:start w:val="0"/>
      <w:numFmt w:val="bullet"/>
      <w:lvlText w:val="•"/>
      <w:lvlJc w:val="left"/>
      <w:pPr>
        <w:ind w:left="6535" w:hanging="246"/>
      </w:pPr>
      <w:rPr>
        <w:rFonts w:hint="default"/>
        <w:lang w:val="sq-AL" w:eastAsia="en-US" w:bidi="ar-SA"/>
      </w:rPr>
    </w:lvl>
    <w:lvl w:ilvl="7">
      <w:start w:val="0"/>
      <w:numFmt w:val="bullet"/>
      <w:lvlText w:val="•"/>
      <w:lvlJc w:val="left"/>
      <w:pPr>
        <w:ind w:left="7608" w:hanging="246"/>
      </w:pPr>
      <w:rPr>
        <w:rFonts w:hint="default"/>
        <w:lang w:val="sq-AL" w:eastAsia="en-US" w:bidi="ar-SA"/>
      </w:rPr>
    </w:lvl>
    <w:lvl w:ilvl="8">
      <w:start w:val="0"/>
      <w:numFmt w:val="bullet"/>
      <w:lvlText w:val="•"/>
      <w:lvlJc w:val="left"/>
      <w:pPr>
        <w:ind w:left="8681" w:hanging="246"/>
      </w:pPr>
      <w:rPr>
        <w:rFonts w:hint="default"/>
        <w:lang w:val="sq-AL" w:eastAsia="en-US" w:bidi="ar-SA"/>
      </w:rPr>
    </w:lvl>
  </w:abstractNum>
  <w:abstractNum w:abstractNumId="22">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21">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20">
    <w:multiLevelType w:val="hybridMultilevel"/>
    <w:lvl w:ilvl="0">
      <w:start w:val="6"/>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19">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18">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17">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16">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15">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14">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13">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12">
    <w:multiLevelType w:val="hybridMultilevel"/>
    <w:lvl w:ilvl="0">
      <w:start w:val="1"/>
      <w:numFmt w:val="lowerLetter"/>
      <w:lvlText w:val="%1)"/>
      <w:lvlJc w:val="left"/>
      <w:pPr>
        <w:ind w:left="100" w:hanging="246"/>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6"/>
      </w:pPr>
      <w:rPr>
        <w:rFonts w:hint="default"/>
        <w:lang w:val="sq-AL" w:eastAsia="en-US" w:bidi="ar-SA"/>
      </w:rPr>
    </w:lvl>
    <w:lvl w:ilvl="2">
      <w:start w:val="0"/>
      <w:numFmt w:val="bullet"/>
      <w:lvlText w:val="•"/>
      <w:lvlJc w:val="left"/>
      <w:pPr>
        <w:ind w:left="2245" w:hanging="246"/>
      </w:pPr>
      <w:rPr>
        <w:rFonts w:hint="default"/>
        <w:lang w:val="sq-AL" w:eastAsia="en-US" w:bidi="ar-SA"/>
      </w:rPr>
    </w:lvl>
    <w:lvl w:ilvl="3">
      <w:start w:val="0"/>
      <w:numFmt w:val="bullet"/>
      <w:lvlText w:val="•"/>
      <w:lvlJc w:val="left"/>
      <w:pPr>
        <w:ind w:left="3317" w:hanging="246"/>
      </w:pPr>
      <w:rPr>
        <w:rFonts w:hint="default"/>
        <w:lang w:val="sq-AL" w:eastAsia="en-US" w:bidi="ar-SA"/>
      </w:rPr>
    </w:lvl>
    <w:lvl w:ilvl="4">
      <w:start w:val="0"/>
      <w:numFmt w:val="bullet"/>
      <w:lvlText w:val="•"/>
      <w:lvlJc w:val="left"/>
      <w:pPr>
        <w:ind w:left="4390" w:hanging="246"/>
      </w:pPr>
      <w:rPr>
        <w:rFonts w:hint="default"/>
        <w:lang w:val="sq-AL" w:eastAsia="en-US" w:bidi="ar-SA"/>
      </w:rPr>
    </w:lvl>
    <w:lvl w:ilvl="5">
      <w:start w:val="0"/>
      <w:numFmt w:val="bullet"/>
      <w:lvlText w:val="•"/>
      <w:lvlJc w:val="left"/>
      <w:pPr>
        <w:ind w:left="5463" w:hanging="246"/>
      </w:pPr>
      <w:rPr>
        <w:rFonts w:hint="default"/>
        <w:lang w:val="sq-AL" w:eastAsia="en-US" w:bidi="ar-SA"/>
      </w:rPr>
    </w:lvl>
    <w:lvl w:ilvl="6">
      <w:start w:val="0"/>
      <w:numFmt w:val="bullet"/>
      <w:lvlText w:val="•"/>
      <w:lvlJc w:val="left"/>
      <w:pPr>
        <w:ind w:left="6535" w:hanging="246"/>
      </w:pPr>
      <w:rPr>
        <w:rFonts w:hint="default"/>
        <w:lang w:val="sq-AL" w:eastAsia="en-US" w:bidi="ar-SA"/>
      </w:rPr>
    </w:lvl>
    <w:lvl w:ilvl="7">
      <w:start w:val="0"/>
      <w:numFmt w:val="bullet"/>
      <w:lvlText w:val="•"/>
      <w:lvlJc w:val="left"/>
      <w:pPr>
        <w:ind w:left="7608" w:hanging="246"/>
      </w:pPr>
      <w:rPr>
        <w:rFonts w:hint="default"/>
        <w:lang w:val="sq-AL" w:eastAsia="en-US" w:bidi="ar-SA"/>
      </w:rPr>
    </w:lvl>
    <w:lvl w:ilvl="8">
      <w:start w:val="0"/>
      <w:numFmt w:val="bullet"/>
      <w:lvlText w:val="•"/>
      <w:lvlJc w:val="left"/>
      <w:pPr>
        <w:ind w:left="8681" w:hanging="246"/>
      </w:pPr>
      <w:rPr>
        <w:rFonts w:hint="default"/>
        <w:lang w:val="sq-AL" w:eastAsia="en-US" w:bidi="ar-SA"/>
      </w:rPr>
    </w:lvl>
  </w:abstractNum>
  <w:abstractNum w:abstractNumId="11">
    <w:multiLevelType w:val="hybridMultilevel"/>
    <w:lvl w:ilvl="0">
      <w:start w:val="5"/>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10">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9">
    <w:multiLevelType w:val="hybridMultilevel"/>
    <w:lvl w:ilvl="0">
      <w:start w:val="3"/>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8">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7">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6">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5">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4">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3">
    <w:multiLevelType w:val="hybridMultilevel"/>
    <w:lvl w:ilvl="0">
      <w:start w:val="1"/>
      <w:numFmt w:val="decimal"/>
      <w:lvlText w:val="%1."/>
      <w:lvlJc w:val="left"/>
      <w:pPr>
        <w:ind w:left="10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172" w:hanging="240"/>
      </w:pPr>
      <w:rPr>
        <w:rFonts w:hint="default"/>
        <w:lang w:val="sq-AL" w:eastAsia="en-US" w:bidi="ar-SA"/>
      </w:rPr>
    </w:lvl>
    <w:lvl w:ilvl="2">
      <w:start w:val="0"/>
      <w:numFmt w:val="bullet"/>
      <w:lvlText w:val="•"/>
      <w:lvlJc w:val="left"/>
      <w:pPr>
        <w:ind w:left="2245" w:hanging="240"/>
      </w:pPr>
      <w:rPr>
        <w:rFonts w:hint="default"/>
        <w:lang w:val="sq-AL" w:eastAsia="en-US" w:bidi="ar-SA"/>
      </w:rPr>
    </w:lvl>
    <w:lvl w:ilvl="3">
      <w:start w:val="0"/>
      <w:numFmt w:val="bullet"/>
      <w:lvlText w:val="•"/>
      <w:lvlJc w:val="left"/>
      <w:pPr>
        <w:ind w:left="3317" w:hanging="240"/>
      </w:pPr>
      <w:rPr>
        <w:rFonts w:hint="default"/>
        <w:lang w:val="sq-AL" w:eastAsia="en-US" w:bidi="ar-SA"/>
      </w:rPr>
    </w:lvl>
    <w:lvl w:ilvl="4">
      <w:start w:val="0"/>
      <w:numFmt w:val="bullet"/>
      <w:lvlText w:val="•"/>
      <w:lvlJc w:val="left"/>
      <w:pPr>
        <w:ind w:left="4390" w:hanging="240"/>
      </w:pPr>
      <w:rPr>
        <w:rFonts w:hint="default"/>
        <w:lang w:val="sq-AL" w:eastAsia="en-US" w:bidi="ar-SA"/>
      </w:rPr>
    </w:lvl>
    <w:lvl w:ilvl="5">
      <w:start w:val="0"/>
      <w:numFmt w:val="bullet"/>
      <w:lvlText w:val="•"/>
      <w:lvlJc w:val="left"/>
      <w:pPr>
        <w:ind w:left="5463" w:hanging="240"/>
      </w:pPr>
      <w:rPr>
        <w:rFonts w:hint="default"/>
        <w:lang w:val="sq-AL" w:eastAsia="en-US" w:bidi="ar-SA"/>
      </w:rPr>
    </w:lvl>
    <w:lvl w:ilvl="6">
      <w:start w:val="0"/>
      <w:numFmt w:val="bullet"/>
      <w:lvlText w:val="•"/>
      <w:lvlJc w:val="left"/>
      <w:pPr>
        <w:ind w:left="6535" w:hanging="240"/>
      </w:pPr>
      <w:rPr>
        <w:rFonts w:hint="default"/>
        <w:lang w:val="sq-AL" w:eastAsia="en-US" w:bidi="ar-SA"/>
      </w:rPr>
    </w:lvl>
    <w:lvl w:ilvl="7">
      <w:start w:val="0"/>
      <w:numFmt w:val="bullet"/>
      <w:lvlText w:val="•"/>
      <w:lvlJc w:val="left"/>
      <w:pPr>
        <w:ind w:left="7608" w:hanging="240"/>
      </w:pPr>
      <w:rPr>
        <w:rFonts w:hint="default"/>
        <w:lang w:val="sq-AL" w:eastAsia="en-US" w:bidi="ar-SA"/>
      </w:rPr>
    </w:lvl>
    <w:lvl w:ilvl="8">
      <w:start w:val="0"/>
      <w:numFmt w:val="bullet"/>
      <w:lvlText w:val="•"/>
      <w:lvlJc w:val="left"/>
      <w:pPr>
        <w:ind w:left="8681" w:hanging="240"/>
      </w:pPr>
      <w:rPr>
        <w:rFonts w:hint="default"/>
        <w:lang w:val="sq-AL" w:eastAsia="en-US" w:bidi="ar-SA"/>
      </w:rPr>
    </w:lvl>
  </w:abstractNum>
  <w:abstractNum w:abstractNumId="2">
    <w:multiLevelType w:val="hybridMultilevel"/>
    <w:lvl w:ilvl="0">
      <w:start w:val="1"/>
      <w:numFmt w:val="lowerLetter"/>
      <w:lvlText w:val="%1)"/>
      <w:lvlJc w:val="left"/>
      <w:pPr>
        <w:ind w:left="345" w:hanging="246"/>
        <w:jc w:val="left"/>
      </w:pPr>
      <w:rPr>
        <w:rFonts w:hint="default" w:ascii="Times New Roman" w:hAnsi="Times New Roman" w:eastAsia="Times New Roman" w:cs="Times New Roman"/>
        <w:spacing w:val="-3"/>
        <w:w w:val="100"/>
        <w:sz w:val="24"/>
        <w:szCs w:val="24"/>
        <w:lang w:val="sq-AL" w:eastAsia="en-US" w:bidi="ar-SA"/>
      </w:rPr>
    </w:lvl>
    <w:lvl w:ilvl="1">
      <w:start w:val="0"/>
      <w:numFmt w:val="bullet"/>
      <w:lvlText w:val="•"/>
      <w:lvlJc w:val="left"/>
      <w:pPr>
        <w:ind w:left="1388" w:hanging="246"/>
      </w:pPr>
      <w:rPr>
        <w:rFonts w:hint="default"/>
        <w:lang w:val="sq-AL" w:eastAsia="en-US" w:bidi="ar-SA"/>
      </w:rPr>
    </w:lvl>
    <w:lvl w:ilvl="2">
      <w:start w:val="0"/>
      <w:numFmt w:val="bullet"/>
      <w:lvlText w:val="•"/>
      <w:lvlJc w:val="left"/>
      <w:pPr>
        <w:ind w:left="2437" w:hanging="246"/>
      </w:pPr>
      <w:rPr>
        <w:rFonts w:hint="default"/>
        <w:lang w:val="sq-AL" w:eastAsia="en-US" w:bidi="ar-SA"/>
      </w:rPr>
    </w:lvl>
    <w:lvl w:ilvl="3">
      <w:start w:val="0"/>
      <w:numFmt w:val="bullet"/>
      <w:lvlText w:val="•"/>
      <w:lvlJc w:val="left"/>
      <w:pPr>
        <w:ind w:left="3485" w:hanging="246"/>
      </w:pPr>
      <w:rPr>
        <w:rFonts w:hint="default"/>
        <w:lang w:val="sq-AL" w:eastAsia="en-US" w:bidi="ar-SA"/>
      </w:rPr>
    </w:lvl>
    <w:lvl w:ilvl="4">
      <w:start w:val="0"/>
      <w:numFmt w:val="bullet"/>
      <w:lvlText w:val="•"/>
      <w:lvlJc w:val="left"/>
      <w:pPr>
        <w:ind w:left="4534" w:hanging="246"/>
      </w:pPr>
      <w:rPr>
        <w:rFonts w:hint="default"/>
        <w:lang w:val="sq-AL" w:eastAsia="en-US" w:bidi="ar-SA"/>
      </w:rPr>
    </w:lvl>
    <w:lvl w:ilvl="5">
      <w:start w:val="0"/>
      <w:numFmt w:val="bullet"/>
      <w:lvlText w:val="•"/>
      <w:lvlJc w:val="left"/>
      <w:pPr>
        <w:ind w:left="5583" w:hanging="246"/>
      </w:pPr>
      <w:rPr>
        <w:rFonts w:hint="default"/>
        <w:lang w:val="sq-AL" w:eastAsia="en-US" w:bidi="ar-SA"/>
      </w:rPr>
    </w:lvl>
    <w:lvl w:ilvl="6">
      <w:start w:val="0"/>
      <w:numFmt w:val="bullet"/>
      <w:lvlText w:val="•"/>
      <w:lvlJc w:val="left"/>
      <w:pPr>
        <w:ind w:left="6631" w:hanging="246"/>
      </w:pPr>
      <w:rPr>
        <w:rFonts w:hint="default"/>
        <w:lang w:val="sq-AL" w:eastAsia="en-US" w:bidi="ar-SA"/>
      </w:rPr>
    </w:lvl>
    <w:lvl w:ilvl="7">
      <w:start w:val="0"/>
      <w:numFmt w:val="bullet"/>
      <w:lvlText w:val="•"/>
      <w:lvlJc w:val="left"/>
      <w:pPr>
        <w:ind w:left="7680" w:hanging="246"/>
      </w:pPr>
      <w:rPr>
        <w:rFonts w:hint="default"/>
        <w:lang w:val="sq-AL" w:eastAsia="en-US" w:bidi="ar-SA"/>
      </w:rPr>
    </w:lvl>
    <w:lvl w:ilvl="8">
      <w:start w:val="0"/>
      <w:numFmt w:val="bullet"/>
      <w:lvlText w:val="•"/>
      <w:lvlJc w:val="left"/>
      <w:pPr>
        <w:ind w:left="8729" w:hanging="246"/>
      </w:pPr>
      <w:rPr>
        <w:rFonts w:hint="default"/>
        <w:lang w:val="sq-AL" w:eastAsia="en-US" w:bidi="ar-SA"/>
      </w:rPr>
    </w:lvl>
  </w:abstractNum>
  <w:abstractNum w:abstractNumId="1">
    <w:multiLevelType w:val="hybridMultilevel"/>
    <w:lvl w:ilvl="0">
      <w:start w:val="1"/>
      <w:numFmt w:val="decimal"/>
      <w:lvlText w:val="%1."/>
      <w:lvlJc w:val="left"/>
      <w:pPr>
        <w:ind w:left="340" w:hanging="240"/>
        <w:jc w:val="left"/>
      </w:pPr>
      <w:rPr>
        <w:rFonts w:hint="default" w:ascii="Times New Roman" w:hAnsi="Times New Roman" w:eastAsia="Times New Roman" w:cs="Times New Roman"/>
        <w:spacing w:val="-5"/>
        <w:w w:val="100"/>
        <w:sz w:val="24"/>
        <w:szCs w:val="24"/>
        <w:lang w:val="sq-AL" w:eastAsia="en-US" w:bidi="ar-SA"/>
      </w:rPr>
    </w:lvl>
    <w:lvl w:ilvl="1">
      <w:start w:val="0"/>
      <w:numFmt w:val="bullet"/>
      <w:lvlText w:val="•"/>
      <w:lvlJc w:val="left"/>
      <w:pPr>
        <w:ind w:left="1388" w:hanging="240"/>
      </w:pPr>
      <w:rPr>
        <w:rFonts w:hint="default"/>
        <w:lang w:val="sq-AL" w:eastAsia="en-US" w:bidi="ar-SA"/>
      </w:rPr>
    </w:lvl>
    <w:lvl w:ilvl="2">
      <w:start w:val="0"/>
      <w:numFmt w:val="bullet"/>
      <w:lvlText w:val="•"/>
      <w:lvlJc w:val="left"/>
      <w:pPr>
        <w:ind w:left="2437" w:hanging="240"/>
      </w:pPr>
      <w:rPr>
        <w:rFonts w:hint="default"/>
        <w:lang w:val="sq-AL" w:eastAsia="en-US" w:bidi="ar-SA"/>
      </w:rPr>
    </w:lvl>
    <w:lvl w:ilvl="3">
      <w:start w:val="0"/>
      <w:numFmt w:val="bullet"/>
      <w:lvlText w:val="•"/>
      <w:lvlJc w:val="left"/>
      <w:pPr>
        <w:ind w:left="3485" w:hanging="240"/>
      </w:pPr>
      <w:rPr>
        <w:rFonts w:hint="default"/>
        <w:lang w:val="sq-AL" w:eastAsia="en-US" w:bidi="ar-SA"/>
      </w:rPr>
    </w:lvl>
    <w:lvl w:ilvl="4">
      <w:start w:val="0"/>
      <w:numFmt w:val="bullet"/>
      <w:lvlText w:val="•"/>
      <w:lvlJc w:val="left"/>
      <w:pPr>
        <w:ind w:left="4534" w:hanging="240"/>
      </w:pPr>
      <w:rPr>
        <w:rFonts w:hint="default"/>
        <w:lang w:val="sq-AL" w:eastAsia="en-US" w:bidi="ar-SA"/>
      </w:rPr>
    </w:lvl>
    <w:lvl w:ilvl="5">
      <w:start w:val="0"/>
      <w:numFmt w:val="bullet"/>
      <w:lvlText w:val="•"/>
      <w:lvlJc w:val="left"/>
      <w:pPr>
        <w:ind w:left="5583" w:hanging="240"/>
      </w:pPr>
      <w:rPr>
        <w:rFonts w:hint="default"/>
        <w:lang w:val="sq-AL" w:eastAsia="en-US" w:bidi="ar-SA"/>
      </w:rPr>
    </w:lvl>
    <w:lvl w:ilvl="6">
      <w:start w:val="0"/>
      <w:numFmt w:val="bullet"/>
      <w:lvlText w:val="•"/>
      <w:lvlJc w:val="left"/>
      <w:pPr>
        <w:ind w:left="6631" w:hanging="240"/>
      </w:pPr>
      <w:rPr>
        <w:rFonts w:hint="default"/>
        <w:lang w:val="sq-AL" w:eastAsia="en-US" w:bidi="ar-SA"/>
      </w:rPr>
    </w:lvl>
    <w:lvl w:ilvl="7">
      <w:start w:val="0"/>
      <w:numFmt w:val="bullet"/>
      <w:lvlText w:val="•"/>
      <w:lvlJc w:val="left"/>
      <w:pPr>
        <w:ind w:left="7680" w:hanging="240"/>
      </w:pPr>
      <w:rPr>
        <w:rFonts w:hint="default"/>
        <w:lang w:val="sq-AL" w:eastAsia="en-US" w:bidi="ar-SA"/>
      </w:rPr>
    </w:lvl>
    <w:lvl w:ilvl="8">
      <w:start w:val="0"/>
      <w:numFmt w:val="bullet"/>
      <w:lvlText w:val="•"/>
      <w:lvlJc w:val="left"/>
      <w:pPr>
        <w:ind w:left="8729" w:hanging="240"/>
      </w:pPr>
      <w:rPr>
        <w:rFonts w:hint="default"/>
        <w:lang w:val="sq-AL" w:eastAsia="en-US" w:bidi="ar-SA"/>
      </w:rPr>
    </w:lvl>
  </w:abstractNum>
  <w:abstractNum w:abstractNumId="0">
    <w:multiLevelType w:val="hybridMultilevel"/>
    <w:lvl w:ilvl="0">
      <w:start w:val="1"/>
      <w:numFmt w:val="decimal"/>
      <w:lvlText w:val="%1."/>
      <w:lvlJc w:val="left"/>
      <w:pPr>
        <w:ind w:left="100" w:hanging="243"/>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172" w:hanging="243"/>
      </w:pPr>
      <w:rPr>
        <w:rFonts w:hint="default"/>
        <w:lang w:val="sq-AL" w:eastAsia="en-US" w:bidi="ar-SA"/>
      </w:rPr>
    </w:lvl>
    <w:lvl w:ilvl="2">
      <w:start w:val="0"/>
      <w:numFmt w:val="bullet"/>
      <w:lvlText w:val="•"/>
      <w:lvlJc w:val="left"/>
      <w:pPr>
        <w:ind w:left="2245" w:hanging="243"/>
      </w:pPr>
      <w:rPr>
        <w:rFonts w:hint="default"/>
        <w:lang w:val="sq-AL" w:eastAsia="en-US" w:bidi="ar-SA"/>
      </w:rPr>
    </w:lvl>
    <w:lvl w:ilvl="3">
      <w:start w:val="0"/>
      <w:numFmt w:val="bullet"/>
      <w:lvlText w:val="•"/>
      <w:lvlJc w:val="left"/>
      <w:pPr>
        <w:ind w:left="3317" w:hanging="243"/>
      </w:pPr>
      <w:rPr>
        <w:rFonts w:hint="default"/>
        <w:lang w:val="sq-AL" w:eastAsia="en-US" w:bidi="ar-SA"/>
      </w:rPr>
    </w:lvl>
    <w:lvl w:ilvl="4">
      <w:start w:val="0"/>
      <w:numFmt w:val="bullet"/>
      <w:lvlText w:val="•"/>
      <w:lvlJc w:val="left"/>
      <w:pPr>
        <w:ind w:left="4390" w:hanging="243"/>
      </w:pPr>
      <w:rPr>
        <w:rFonts w:hint="default"/>
        <w:lang w:val="sq-AL" w:eastAsia="en-US" w:bidi="ar-SA"/>
      </w:rPr>
    </w:lvl>
    <w:lvl w:ilvl="5">
      <w:start w:val="0"/>
      <w:numFmt w:val="bullet"/>
      <w:lvlText w:val="•"/>
      <w:lvlJc w:val="left"/>
      <w:pPr>
        <w:ind w:left="5463" w:hanging="243"/>
      </w:pPr>
      <w:rPr>
        <w:rFonts w:hint="default"/>
        <w:lang w:val="sq-AL" w:eastAsia="en-US" w:bidi="ar-SA"/>
      </w:rPr>
    </w:lvl>
    <w:lvl w:ilvl="6">
      <w:start w:val="0"/>
      <w:numFmt w:val="bullet"/>
      <w:lvlText w:val="•"/>
      <w:lvlJc w:val="left"/>
      <w:pPr>
        <w:ind w:left="6535" w:hanging="243"/>
      </w:pPr>
      <w:rPr>
        <w:rFonts w:hint="default"/>
        <w:lang w:val="sq-AL" w:eastAsia="en-US" w:bidi="ar-SA"/>
      </w:rPr>
    </w:lvl>
    <w:lvl w:ilvl="7">
      <w:start w:val="0"/>
      <w:numFmt w:val="bullet"/>
      <w:lvlText w:val="•"/>
      <w:lvlJc w:val="left"/>
      <w:pPr>
        <w:ind w:left="7608" w:hanging="243"/>
      </w:pPr>
      <w:rPr>
        <w:rFonts w:hint="default"/>
        <w:lang w:val="sq-AL" w:eastAsia="en-US" w:bidi="ar-SA"/>
      </w:rPr>
    </w:lvl>
    <w:lvl w:ilvl="8">
      <w:start w:val="0"/>
      <w:numFmt w:val="bullet"/>
      <w:lvlText w:val="•"/>
      <w:lvlJc w:val="left"/>
      <w:pPr>
        <w:ind w:left="8681" w:hanging="243"/>
      </w:pPr>
      <w:rPr>
        <w:rFonts w:hint="default"/>
        <w:lang w:val="sq-AL" w:eastAsia="en-US" w:bidi="ar-SA"/>
      </w:rPr>
    </w:lvl>
  </w:abstract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sq-AL" w:eastAsia="en-US" w:bidi="ar-SA"/>
    </w:rPr>
  </w:style>
  <w:style w:styleId="ListParagraph" w:type="paragraph">
    <w:name w:val="List Paragraph"/>
    <w:basedOn w:val="Normal"/>
    <w:uiPriority w:val="1"/>
    <w:qFormat/>
    <w:pPr>
      <w:ind w:left="340" w:hanging="24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dcterms:created xsi:type="dcterms:W3CDTF">2020-05-22T09:17:55Z</dcterms:created>
  <dcterms:modified xsi:type="dcterms:W3CDTF">2020-05-22T09:17:55Z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2015-12-10T00:00:00Z</vt:filetime>
  </property>
  <property fmtid="{D5CDD505-2E9C-101B-9397-08002B2CF9AE}" pid="3" name="Creator">
    <vt:lpwstr>Microsoft® Word 2010</vt:lpwstr>
  </property>
  <property fmtid="{D5CDD505-2E9C-101B-9397-08002B2CF9AE}" pid="4" name="LastSaved">
    <vt:filetime>2020-05-22T00:00:00Z</vt:filetime>
  </property>
</Properties>
</file>